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FBC" w:rsidRDefault="002C3FBC" w:rsidP="002C3FBC">
      <w:pPr>
        <w:jc w:val="center"/>
        <w:rPr>
          <w:rStyle w:val="a3"/>
          <w:rFonts w:ascii="微软雅黑" w:eastAsia="微软雅黑" w:hAnsi="微软雅黑"/>
          <w:color w:val="666666"/>
          <w:sz w:val="36"/>
          <w:szCs w:val="36"/>
          <w:shd w:val="clear" w:color="auto" w:fill="FFFFFF"/>
        </w:rPr>
      </w:pPr>
      <w:r>
        <w:rPr>
          <w:rStyle w:val="a3"/>
          <w:rFonts w:ascii="微软雅黑" w:eastAsia="微软雅黑" w:hAnsi="微软雅黑" w:hint="eastAsia"/>
          <w:color w:val="666666"/>
          <w:sz w:val="36"/>
          <w:szCs w:val="36"/>
          <w:shd w:val="clear" w:color="auto" w:fill="FFFFFF"/>
        </w:rPr>
        <w:t>关于印发《国家自然科学基金资助</w:t>
      </w:r>
      <w:r>
        <w:rPr>
          <w:rFonts w:ascii="Arial" w:hAnsi="Arial" w:cs="Arial"/>
          <w:b/>
          <w:bCs/>
          <w:color w:val="666666"/>
          <w:sz w:val="36"/>
          <w:szCs w:val="36"/>
          <w:shd w:val="clear" w:color="auto" w:fill="FFFFFF"/>
        </w:rPr>
        <w:br/>
      </w:r>
      <w:r>
        <w:rPr>
          <w:rStyle w:val="a3"/>
          <w:rFonts w:ascii="微软雅黑" w:eastAsia="微软雅黑" w:hAnsi="微软雅黑" w:hint="eastAsia"/>
          <w:color w:val="666666"/>
          <w:sz w:val="36"/>
          <w:szCs w:val="36"/>
          <w:shd w:val="clear" w:color="auto" w:fill="FFFFFF"/>
        </w:rPr>
        <w:t>项目资金管理办法》的通知</w:t>
      </w:r>
    </w:p>
    <w:p w:rsidR="002C3FBC" w:rsidRDefault="002C3FBC" w:rsidP="002C3FBC">
      <w:pPr>
        <w:pStyle w:val="cjk"/>
        <w:spacing w:before="0" w:beforeAutospacing="0" w:after="278" w:afterAutospacing="0"/>
        <w:jc w:val="center"/>
        <w:rPr>
          <w:rFonts w:ascii="微软雅黑" w:eastAsia="微软雅黑" w:hAnsi="微软雅黑"/>
          <w:color w:val="666666"/>
          <w:sz w:val="21"/>
          <w:szCs w:val="21"/>
        </w:rPr>
      </w:pPr>
      <w:r>
        <w:rPr>
          <w:rFonts w:ascii="微软雅黑" w:eastAsia="微软雅黑" w:hAnsi="微软雅黑" w:hint="eastAsia"/>
          <w:color w:val="666666"/>
        </w:rPr>
        <w:t> </w:t>
      </w:r>
      <w:proofErr w:type="gramStart"/>
      <w:r>
        <w:rPr>
          <w:rFonts w:ascii="微软雅黑" w:eastAsia="微软雅黑" w:hAnsi="微软雅黑" w:hint="eastAsia"/>
          <w:color w:val="666666"/>
        </w:rPr>
        <w:t>财教</w:t>
      </w:r>
      <w:proofErr w:type="gramEnd"/>
      <w:r>
        <w:rPr>
          <w:rFonts w:ascii="Arial" w:eastAsia="微软雅黑" w:hAnsi="Arial" w:cs="Arial"/>
          <w:color w:val="666666"/>
        </w:rPr>
        <w:t>[2015]15</w:t>
      </w:r>
      <w:r>
        <w:rPr>
          <w:rFonts w:ascii="微软雅黑" w:eastAsia="微软雅黑" w:hAnsi="微软雅黑" w:hint="eastAsia"/>
          <w:color w:val="666666"/>
        </w:rPr>
        <w:t>号</w:t>
      </w:r>
    </w:p>
    <w:p w:rsidR="002C3FBC" w:rsidRDefault="002C3FBC" w:rsidP="002C3FBC">
      <w:pPr>
        <w:pStyle w:val="cjk"/>
        <w:spacing w:before="278" w:beforeAutospacing="0" w:after="278" w:afterAutospacing="0"/>
        <w:rPr>
          <w:rFonts w:ascii="微软雅黑" w:eastAsia="微软雅黑" w:hAnsi="微软雅黑" w:hint="eastAsia"/>
          <w:color w:val="666666"/>
          <w:sz w:val="21"/>
          <w:szCs w:val="21"/>
        </w:rPr>
      </w:pPr>
      <w:r>
        <w:rPr>
          <w:rFonts w:ascii="微软雅黑" w:eastAsia="微软雅黑" w:hAnsi="微软雅黑" w:hint="eastAsia"/>
          <w:color w:val="666666"/>
        </w:rPr>
        <w:t> 有关单位：</w:t>
      </w:r>
    </w:p>
    <w:p w:rsidR="002C3FBC" w:rsidRDefault="002C3FBC" w:rsidP="002C3FBC">
      <w:pPr>
        <w:pStyle w:val="cjk"/>
        <w:spacing w:before="278" w:beforeAutospacing="0" w:after="278" w:afterAutospacing="0"/>
        <w:rPr>
          <w:rFonts w:ascii="微软雅黑" w:eastAsia="微软雅黑" w:hAnsi="微软雅黑" w:hint="eastAsia"/>
          <w:color w:val="666666"/>
          <w:sz w:val="21"/>
          <w:szCs w:val="21"/>
        </w:rPr>
      </w:pPr>
      <w:r>
        <w:rPr>
          <w:rFonts w:ascii="微软雅黑" w:eastAsia="微软雅黑" w:hAnsi="微软雅黑" w:hint="eastAsia"/>
          <w:color w:val="666666"/>
        </w:rPr>
        <w:t> 　　为了规范国家自然科学基金项目资金的管理和使用，根据中央财政科技资金管理有关要求，财政部、国家自然科学基金委员会对《国家自然科学基金项目资助经费管理办法》（</w:t>
      </w:r>
      <w:proofErr w:type="gramStart"/>
      <w:r>
        <w:rPr>
          <w:rFonts w:ascii="微软雅黑" w:eastAsia="微软雅黑" w:hAnsi="微软雅黑" w:hint="eastAsia"/>
          <w:color w:val="666666"/>
        </w:rPr>
        <w:t>财教〔</w:t>
      </w:r>
      <w:r>
        <w:rPr>
          <w:rFonts w:ascii="Arial" w:eastAsia="微软雅黑" w:hAnsi="Arial" w:cs="Arial"/>
          <w:color w:val="666666"/>
        </w:rPr>
        <w:t>2002</w:t>
      </w:r>
      <w:r>
        <w:rPr>
          <w:rFonts w:ascii="微软雅黑" w:eastAsia="微软雅黑" w:hAnsi="微软雅黑" w:hint="eastAsia"/>
          <w:color w:val="666666"/>
        </w:rPr>
        <w:t>〕</w:t>
      </w:r>
      <w:proofErr w:type="gramEnd"/>
      <w:r>
        <w:rPr>
          <w:rFonts w:ascii="Arial" w:eastAsia="微软雅黑" w:hAnsi="Arial" w:cs="Arial"/>
          <w:color w:val="666666"/>
        </w:rPr>
        <w:t>65</w:t>
      </w:r>
      <w:r>
        <w:rPr>
          <w:rFonts w:ascii="微软雅黑" w:eastAsia="微软雅黑" w:hAnsi="微软雅黑" w:hint="eastAsia"/>
          <w:color w:val="666666"/>
        </w:rPr>
        <w:t>号）进行了修订。现将修订后的《国家自然科学基金资助项目资金管理办法》印发你们，请遵照执行。</w:t>
      </w:r>
    </w:p>
    <w:p w:rsidR="002C3FBC" w:rsidRDefault="002C3FBC" w:rsidP="002C3FBC">
      <w:pPr>
        <w:pStyle w:val="cjk"/>
        <w:spacing w:before="278" w:beforeAutospacing="0" w:after="278" w:afterAutospacing="0"/>
        <w:rPr>
          <w:rFonts w:ascii="微软雅黑" w:eastAsia="微软雅黑" w:hAnsi="微软雅黑" w:hint="eastAsia"/>
          <w:color w:val="666666"/>
          <w:sz w:val="21"/>
          <w:szCs w:val="21"/>
        </w:rPr>
      </w:pPr>
      <w:r>
        <w:rPr>
          <w:rFonts w:ascii="微软雅黑" w:eastAsia="微软雅黑" w:hAnsi="微软雅黑" w:hint="eastAsia"/>
          <w:color w:val="666666"/>
        </w:rPr>
        <w:t> 　　执行中如遇问题，请及时反馈。</w:t>
      </w:r>
      <w:bookmarkStart w:id="0" w:name="_GoBack"/>
      <w:bookmarkEnd w:id="0"/>
    </w:p>
    <w:p w:rsidR="002C3FBC" w:rsidRDefault="002C3FBC" w:rsidP="002C3FBC">
      <w:pPr>
        <w:pStyle w:val="cjk"/>
        <w:spacing w:before="278" w:beforeAutospacing="0" w:after="278" w:afterAutospacing="0"/>
        <w:jc w:val="right"/>
        <w:rPr>
          <w:rFonts w:ascii="微软雅黑" w:eastAsia="微软雅黑" w:hAnsi="微软雅黑" w:hint="eastAsia"/>
          <w:color w:val="666666"/>
          <w:sz w:val="21"/>
          <w:szCs w:val="21"/>
        </w:rPr>
      </w:pPr>
      <w:r>
        <w:rPr>
          <w:rFonts w:ascii="微软雅黑" w:eastAsia="微软雅黑" w:hAnsi="微软雅黑" w:hint="eastAsia"/>
          <w:color w:val="666666"/>
        </w:rPr>
        <w:t> 　　财政部 国家自然科学基金委员会</w:t>
      </w:r>
    </w:p>
    <w:p w:rsidR="002C3FBC" w:rsidRDefault="002C3FBC" w:rsidP="002C3FBC">
      <w:pPr>
        <w:pStyle w:val="cjk"/>
        <w:spacing w:before="278" w:beforeAutospacing="0" w:after="278" w:afterAutospacing="0"/>
        <w:jc w:val="right"/>
        <w:rPr>
          <w:rFonts w:ascii="微软雅黑" w:eastAsia="微软雅黑" w:hAnsi="微软雅黑" w:hint="eastAsia"/>
          <w:color w:val="666666"/>
          <w:sz w:val="21"/>
          <w:szCs w:val="21"/>
        </w:rPr>
      </w:pPr>
      <w:r>
        <w:rPr>
          <w:rFonts w:ascii="Arial" w:eastAsia="微软雅黑" w:hAnsi="Arial" w:cs="Arial"/>
          <w:color w:val="666666"/>
        </w:rPr>
        <w:t>2015</w:t>
      </w:r>
      <w:r>
        <w:rPr>
          <w:rFonts w:ascii="微软雅黑" w:eastAsia="微软雅黑" w:hAnsi="微软雅黑" w:hint="eastAsia"/>
          <w:color w:val="666666"/>
        </w:rPr>
        <w:t>年</w:t>
      </w:r>
      <w:r>
        <w:rPr>
          <w:rFonts w:ascii="Arial" w:eastAsia="微软雅黑" w:hAnsi="Arial" w:cs="Arial"/>
          <w:color w:val="666666"/>
        </w:rPr>
        <w:t>4</w:t>
      </w:r>
      <w:r>
        <w:rPr>
          <w:rFonts w:ascii="微软雅黑" w:eastAsia="微软雅黑" w:hAnsi="微软雅黑" w:hint="eastAsia"/>
          <w:color w:val="666666"/>
        </w:rPr>
        <w:t>月</w:t>
      </w:r>
      <w:r>
        <w:rPr>
          <w:rFonts w:ascii="Arial" w:eastAsia="微软雅黑" w:hAnsi="Arial" w:cs="Arial"/>
          <w:color w:val="666666"/>
        </w:rPr>
        <w:t>15</w:t>
      </w:r>
      <w:r>
        <w:rPr>
          <w:rFonts w:ascii="微软雅黑" w:eastAsia="微软雅黑" w:hAnsi="微软雅黑" w:hint="eastAsia"/>
          <w:color w:val="666666"/>
        </w:rPr>
        <w:t>日</w:t>
      </w:r>
    </w:p>
    <w:p w:rsidR="002C3FBC" w:rsidRDefault="002C3FBC" w:rsidP="00EC03FD">
      <w:pPr>
        <w:pStyle w:val="cjk"/>
        <w:spacing w:before="278" w:beforeAutospacing="0" w:after="278" w:afterAutospacing="0"/>
        <w:jc w:val="center"/>
        <w:rPr>
          <w:rStyle w:val="a3"/>
          <w:rFonts w:ascii="微软雅黑" w:eastAsia="微软雅黑" w:hAnsi="微软雅黑"/>
          <w:color w:val="666666"/>
        </w:rPr>
      </w:pP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国家自然科学基金资助项目资金管理办法</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第一章 总 则</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第一条 为了规范国家自然科学基金资助项目（以下简称项目）资金的使用和管理，提高资金使用效益，根据《国家自然科学基金条例》、《国务院关于改进加强中央财政科研项目和资金管理的若干意见》（国发〔</w:t>
      </w:r>
      <w:r>
        <w:rPr>
          <w:rFonts w:ascii="Arial" w:eastAsia="微软雅黑" w:hAnsi="Arial" w:cs="Arial"/>
          <w:color w:val="666666"/>
        </w:rPr>
        <w:t>2014</w:t>
      </w:r>
      <w:r>
        <w:rPr>
          <w:rFonts w:ascii="微软雅黑" w:eastAsia="微软雅黑" w:hAnsi="微软雅黑" w:hint="eastAsia"/>
          <w:color w:val="666666"/>
        </w:rPr>
        <w:t>〕</w:t>
      </w:r>
      <w:r>
        <w:rPr>
          <w:rFonts w:ascii="Arial" w:eastAsia="微软雅黑" w:hAnsi="Arial" w:cs="Arial"/>
          <w:color w:val="666666"/>
        </w:rPr>
        <w:t>11</w:t>
      </w:r>
      <w:r>
        <w:rPr>
          <w:rFonts w:ascii="微软雅黑" w:eastAsia="微软雅黑" w:hAnsi="微软雅黑" w:hint="eastAsia"/>
          <w:color w:val="666666"/>
        </w:rPr>
        <w:t>号）、</w:t>
      </w:r>
      <w:r>
        <w:rPr>
          <w:rFonts w:ascii="微软雅黑" w:eastAsia="微软雅黑" w:hAnsi="微软雅黑" w:hint="eastAsia"/>
          <w:color w:val="666666"/>
        </w:rPr>
        <w:lastRenderedPageBreak/>
        <w:t>《国务院印发关于深化中央财政科技计划（专项、基金等）管理改革方案的通知》（国发〔</w:t>
      </w:r>
      <w:r>
        <w:rPr>
          <w:rFonts w:ascii="Arial" w:eastAsia="微软雅黑" w:hAnsi="Arial" w:cs="Arial"/>
          <w:color w:val="666666"/>
        </w:rPr>
        <w:t>2014</w:t>
      </w:r>
      <w:r>
        <w:rPr>
          <w:rFonts w:ascii="微软雅黑" w:eastAsia="微软雅黑" w:hAnsi="微软雅黑" w:hint="eastAsia"/>
          <w:color w:val="666666"/>
        </w:rPr>
        <w:t>〕</w:t>
      </w:r>
      <w:r>
        <w:rPr>
          <w:rFonts w:ascii="Arial" w:eastAsia="微软雅黑" w:hAnsi="Arial" w:cs="Arial"/>
          <w:color w:val="666666"/>
        </w:rPr>
        <w:t>64</w:t>
      </w:r>
      <w:r>
        <w:rPr>
          <w:rFonts w:ascii="微软雅黑" w:eastAsia="微软雅黑" w:hAnsi="微软雅黑" w:hint="eastAsia"/>
          <w:color w:val="666666"/>
        </w:rPr>
        <w:t>号）和国家财政财务有关法律法规制定本办法。</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第二条 本办法所称项目资金，是指国家自然科学基金按照《国家自然科学基金条例》规定，用于资助科学技术人员开展基础研究和科学前沿探索，支持人才和团队建设的专项资金。</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第三条 财政部根据国家科技发展规划，结合国家自然科学基金资金需求和国家财力可能，将项目资金列入中央财政预算，并负责宏观管理和监督。</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第四条 国家自然科学基金委员会（以下简称自然科学基金委）依法负责项目的立项和审批，并对项目资金进行具体管理和监督。</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sz w:val="21"/>
          <w:szCs w:val="21"/>
        </w:rPr>
        <w:t>    </w:t>
      </w:r>
      <w:r>
        <w:rPr>
          <w:rFonts w:ascii="微软雅黑" w:eastAsia="微软雅黑" w:hAnsi="微软雅黑" w:hint="eastAsia"/>
          <w:color w:val="666666"/>
        </w:rPr>
        <w:t> 第五条 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依托单位应当落实项目承诺的自筹资金及其他配套条件，对项目组织实施提供条件保障。</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第六条 项目负责人是项目资金使用的直接责任人，对资金使用的合</w:t>
      </w:r>
      <w:proofErr w:type="gramStart"/>
      <w:r>
        <w:rPr>
          <w:rFonts w:ascii="微软雅黑" w:eastAsia="微软雅黑" w:hAnsi="微软雅黑" w:hint="eastAsia"/>
          <w:color w:val="666666"/>
        </w:rPr>
        <w:t>规</w:t>
      </w:r>
      <w:proofErr w:type="gramEnd"/>
      <w:r>
        <w:rPr>
          <w:rFonts w:ascii="微软雅黑" w:eastAsia="微软雅黑" w:hAnsi="微软雅黑" w:hint="eastAsia"/>
          <w:color w:val="666666"/>
        </w:rPr>
        <w:t>性、合理性、真实性和相关性承担法律责任。</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项目负责人应当依法据实编制项目预算和决算，并按照项目批复预算、计划书和相关管理制度使用资金，接受上级和本级相关部门的监督检查。</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第七条 自然科学基金项目一般实行定额补助资助方式。对于重大项目、国家重大科研仪器研制项目等研究目标明确，资金需求量较大，资金应当按项目实际需要予以保障的项目，实行成本补偿资助方式。</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第二章  项目资金开支范围</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第八条  项目资金支出是指在项目组织实施过程中与研究活动相关的、由项目资金支付的各项费用支出。项目资金分为直接费用和间接费用。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第九条  直接费用是指在项目研究过程中发生的与之直接相关的费用，具体包括：</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（一）设备费：是指在项目研究过程中购置或试制专用仪器设备，对现有仪器设备进行升级改造，以及租赁外单位仪器设备而发生的费用。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（二）材料费：是指在项目研究过程中消耗的各种原材料、辅助材料、低值易耗品等的采购及运输、装卸、整理等费用。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（三）测试化验加工费：是指在项目研究过程中支付给外单位（包括依托单位内部独立经济核算单位）的检验、测试、化验及加工等费用。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（四）燃料动力费：是指在项目研究过程中相关大型仪器设备、专用科学装置等运行发生的可以单独计量的水、电、气、燃料消耗费用等。</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（五）差旅费：是指在项目研究过程中开展科学实验（试验）、科学考察、业务调研、学术交流等所发生的外埠差旅费、市内交通费用等。差旅费的开支标准应当按照国家有关规定执行。</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（六）会议费：是指在项目研究过程中为了组织开展学术研讨、咨询以及协调项目研究工作等活动而发生的会议费用。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会议费支出应当按照国家有关规定执行，并严格控制会议规模、会议数量和会期。</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（七）国际合作与交流费：是指在项目研究过程</w:t>
      </w:r>
      <w:proofErr w:type="gramStart"/>
      <w:r>
        <w:rPr>
          <w:rFonts w:ascii="微软雅黑" w:eastAsia="微软雅黑" w:hAnsi="微软雅黑" w:hint="eastAsia"/>
          <w:color w:val="666666"/>
        </w:rPr>
        <w:t>中项目</w:t>
      </w:r>
      <w:proofErr w:type="gramEnd"/>
      <w:r>
        <w:rPr>
          <w:rFonts w:ascii="微软雅黑" w:eastAsia="微软雅黑" w:hAnsi="微软雅黑" w:hint="eastAsia"/>
          <w:color w:val="666666"/>
        </w:rPr>
        <w:t>研究人员出国及赴港澳台、外国专家来华及港澳台专家来内地工作的费用。国际合作与交流费应当严格执行国家外事资金管理的有关规定。</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（八）出版</w:t>
      </w:r>
      <w:r>
        <w:rPr>
          <w:rFonts w:ascii="Arial" w:eastAsia="微软雅黑" w:hAnsi="Arial" w:cs="Arial"/>
          <w:color w:val="666666"/>
        </w:rPr>
        <w:t>/</w:t>
      </w:r>
      <w:r>
        <w:rPr>
          <w:rFonts w:ascii="微软雅黑" w:eastAsia="微软雅黑" w:hAnsi="微软雅黑" w:hint="eastAsia"/>
          <w:color w:val="666666"/>
        </w:rPr>
        <w:t>文献</w:t>
      </w:r>
      <w:r>
        <w:rPr>
          <w:rFonts w:ascii="Arial" w:eastAsia="微软雅黑" w:hAnsi="Arial" w:cs="Arial"/>
          <w:color w:val="666666"/>
        </w:rPr>
        <w:t>/</w:t>
      </w:r>
      <w:r>
        <w:rPr>
          <w:rFonts w:ascii="微软雅黑" w:eastAsia="微软雅黑" w:hAnsi="微软雅黑" w:hint="eastAsia"/>
          <w:color w:val="666666"/>
        </w:rPr>
        <w:t>信息传播</w:t>
      </w:r>
      <w:r>
        <w:rPr>
          <w:rFonts w:ascii="Arial" w:eastAsia="微软雅黑" w:hAnsi="Arial" w:cs="Arial"/>
          <w:color w:val="666666"/>
        </w:rPr>
        <w:t>/</w:t>
      </w:r>
      <w:r>
        <w:rPr>
          <w:rFonts w:ascii="微软雅黑" w:eastAsia="微软雅黑" w:hAnsi="微软雅黑" w:hint="eastAsia"/>
          <w:color w:val="666666"/>
        </w:rPr>
        <w:t>知识产权事务费：是指在项目研究过程中，需要支付的出版费、资料费、专用软件购买费、文献检索费、专业通信费、专利申请及其他知识产权事务等费用。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（九）劳务费：是指在项目研究过程中支付给项目组成员中没有工资性收入的在校研究生、博士后和临时聘用人员的劳务费用，以及临时聘用人员的社会保险补助费用。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劳务费应当结合当地实际以及相关人员参与项目的全时工作时间等因素，合理确定。</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（十）专家咨询费：是指在项目研究过程中支付给临时聘请的咨询专家的费用。专家咨询费标准按国家有关规定执行。</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（十一）其他支出：项目研究过程中发生的除上述费用之外的其他支出，应当在申请预算时单独列示，单独核定。</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直接费用应当纳入依托单位财务统一管理，单独核算，专款专用。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第十条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第十一条  结合不同学科特点，间接费用一般按照不超过项目直接费用扣除设备购置费后的一定比例核定，并实行总额控制，具体比例如下：</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（一）</w:t>
      </w:r>
      <w:r>
        <w:rPr>
          <w:rFonts w:ascii="Arial" w:eastAsia="微软雅黑" w:hAnsi="Arial" w:cs="Arial"/>
          <w:color w:val="666666"/>
        </w:rPr>
        <w:t>500</w:t>
      </w:r>
      <w:r>
        <w:rPr>
          <w:rFonts w:ascii="微软雅黑" w:eastAsia="微软雅黑" w:hAnsi="微软雅黑" w:hint="eastAsia"/>
          <w:color w:val="666666"/>
        </w:rPr>
        <w:t>万元及以下部分为</w:t>
      </w:r>
      <w:r>
        <w:rPr>
          <w:rFonts w:ascii="Arial" w:eastAsia="微软雅黑" w:hAnsi="Arial" w:cs="Arial"/>
          <w:color w:val="666666"/>
        </w:rPr>
        <w:t>20%</w:t>
      </w:r>
      <w:r>
        <w:rPr>
          <w:rFonts w:ascii="微软雅黑" w:eastAsia="微软雅黑" w:hAnsi="微软雅黑" w:hint="eastAsia"/>
          <w:color w:val="666666"/>
        </w:rPr>
        <w:t>；</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（二）超过</w:t>
      </w:r>
      <w:r>
        <w:rPr>
          <w:rFonts w:ascii="Arial" w:eastAsia="微软雅黑" w:hAnsi="Arial" w:cs="Arial"/>
          <w:color w:val="666666"/>
        </w:rPr>
        <w:t>500</w:t>
      </w:r>
      <w:r>
        <w:rPr>
          <w:rFonts w:ascii="微软雅黑" w:eastAsia="微软雅黑" w:hAnsi="微软雅黑" w:hint="eastAsia"/>
          <w:color w:val="666666"/>
        </w:rPr>
        <w:t>万元至</w:t>
      </w:r>
      <w:r>
        <w:rPr>
          <w:rFonts w:ascii="Arial" w:eastAsia="微软雅黑" w:hAnsi="Arial" w:cs="Arial"/>
          <w:color w:val="666666"/>
        </w:rPr>
        <w:t>1000</w:t>
      </w:r>
      <w:r>
        <w:rPr>
          <w:rFonts w:ascii="微软雅黑" w:eastAsia="微软雅黑" w:hAnsi="微软雅黑" w:hint="eastAsia"/>
          <w:color w:val="666666"/>
        </w:rPr>
        <w:t>万元的部分为</w:t>
      </w:r>
      <w:r>
        <w:rPr>
          <w:rFonts w:ascii="Arial" w:eastAsia="微软雅黑" w:hAnsi="Arial" w:cs="Arial"/>
          <w:color w:val="666666"/>
        </w:rPr>
        <w:t>13%</w:t>
      </w:r>
      <w:r>
        <w:rPr>
          <w:rFonts w:ascii="微软雅黑" w:eastAsia="微软雅黑" w:hAnsi="微软雅黑" w:hint="eastAsia"/>
          <w:color w:val="666666"/>
        </w:rPr>
        <w:t>；</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（三）超过</w:t>
      </w:r>
      <w:r>
        <w:rPr>
          <w:rFonts w:ascii="Arial" w:eastAsia="微软雅黑" w:hAnsi="Arial" w:cs="Arial"/>
          <w:color w:val="666666"/>
        </w:rPr>
        <w:t>1000</w:t>
      </w:r>
      <w:r>
        <w:rPr>
          <w:rFonts w:ascii="微软雅黑" w:eastAsia="微软雅黑" w:hAnsi="微软雅黑" w:hint="eastAsia"/>
          <w:color w:val="666666"/>
        </w:rPr>
        <w:t>万元的部分为</w:t>
      </w:r>
      <w:r>
        <w:rPr>
          <w:rFonts w:ascii="Arial" w:eastAsia="微软雅黑" w:hAnsi="Arial" w:cs="Arial"/>
          <w:color w:val="666666"/>
        </w:rPr>
        <w:t>10%</w:t>
      </w:r>
      <w:r>
        <w:rPr>
          <w:rFonts w:ascii="微软雅黑" w:eastAsia="微软雅黑" w:hAnsi="微软雅黑" w:hint="eastAsia"/>
          <w:color w:val="666666"/>
        </w:rPr>
        <w:t>。</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绩效支出不超过直接费用扣除设备购置费后的</w:t>
      </w:r>
      <w:r>
        <w:rPr>
          <w:rFonts w:ascii="Arial" w:eastAsia="微软雅黑" w:hAnsi="Arial" w:cs="Arial"/>
          <w:color w:val="666666"/>
        </w:rPr>
        <w:t>5%</w:t>
      </w:r>
      <w:r>
        <w:rPr>
          <w:rFonts w:ascii="微软雅黑" w:eastAsia="微软雅黑" w:hAnsi="微软雅黑" w:hint="eastAsia"/>
          <w:color w:val="666666"/>
        </w:rPr>
        <w:t>。</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间接费用核定应当与依托单位信用等级挂钩，具体管理规定另行制定。</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第十二条  间接费用由依托单位统一管理使用。依托单位应当制定间接费用的管理办法，合</w:t>
      </w:r>
      <w:proofErr w:type="gramStart"/>
      <w:r>
        <w:rPr>
          <w:rFonts w:ascii="微软雅黑" w:eastAsia="微软雅黑" w:hAnsi="微软雅黑" w:hint="eastAsia"/>
          <w:color w:val="666666"/>
        </w:rPr>
        <w:t>规</w:t>
      </w:r>
      <w:proofErr w:type="gramEnd"/>
      <w:r>
        <w:rPr>
          <w:rFonts w:ascii="微软雅黑" w:eastAsia="微软雅黑" w:hAnsi="微软雅黑" w:hint="eastAsia"/>
          <w:color w:val="666666"/>
        </w:rPr>
        <w:t>合理使用间接费用</w:t>
      </w:r>
      <w:r>
        <w:rPr>
          <w:rFonts w:ascii="Arial" w:eastAsia="微软雅黑" w:hAnsi="Arial" w:cs="Arial"/>
          <w:color w:val="666666"/>
        </w:rPr>
        <w:t>, </w:t>
      </w:r>
      <w:r>
        <w:rPr>
          <w:rFonts w:ascii="微软雅黑" w:eastAsia="微软雅黑" w:hAnsi="微软雅黑" w:hint="eastAsia"/>
          <w:color w:val="666666"/>
        </w:rPr>
        <w:t>结合一线科研人员的实绩，公开、公正</w:t>
      </w:r>
      <w:r>
        <w:rPr>
          <w:rFonts w:ascii="微软雅黑" w:eastAsia="微软雅黑" w:hAnsi="微软雅黑" w:hint="eastAsia"/>
          <w:color w:val="666666"/>
        </w:rPr>
        <w:lastRenderedPageBreak/>
        <w:t>安排绩效支出</w:t>
      </w:r>
      <w:r>
        <w:rPr>
          <w:rFonts w:ascii="Arial" w:eastAsia="微软雅黑" w:hAnsi="Arial" w:cs="Arial"/>
          <w:color w:val="666666"/>
        </w:rPr>
        <w:t>,</w:t>
      </w:r>
      <w:r>
        <w:rPr>
          <w:rFonts w:ascii="微软雅黑" w:eastAsia="微软雅黑" w:hAnsi="微软雅黑" w:hint="eastAsia"/>
          <w:color w:val="666666"/>
        </w:rPr>
        <w:t>体现科研人员价值，充分发挥绩效支出的激励作用。依托单位不得在核定的间接费用以外再以任何名义在项目资金中重复提取、列支相关费用。</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第三章  预算的编制与审批</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第十三条  项目负责人（或申请人）应当根据目标相关性、政策相符性和经济合理性原则，编制项目收入预算和支出预算。</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收入预算应当按照从各种不同渠道获得的资金总额填列。包括国家自然科学基金资助的资金以及从依托单位和其他渠道获得的资金。</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支出预算应当根据项目需求，按照资金开支范围编列，并对直接费用支出的主要用途和测算理由等</w:t>
      </w:r>
      <w:proofErr w:type="gramStart"/>
      <w:r>
        <w:rPr>
          <w:rFonts w:ascii="微软雅黑" w:eastAsia="微软雅黑" w:hAnsi="微软雅黑" w:hint="eastAsia"/>
          <w:color w:val="666666"/>
        </w:rPr>
        <w:t>作出</w:t>
      </w:r>
      <w:proofErr w:type="gramEnd"/>
      <w:r>
        <w:rPr>
          <w:rFonts w:ascii="微软雅黑" w:eastAsia="微软雅黑" w:hAnsi="微软雅黑" w:hint="eastAsia"/>
          <w:color w:val="666666"/>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Pr>
          <w:rFonts w:ascii="微软雅黑" w:eastAsia="微软雅黑" w:hAnsi="微软雅黑" w:hint="eastAsia"/>
          <w:color w:val="666666"/>
        </w:rPr>
        <w:t>拟外拨</w:t>
      </w:r>
      <w:proofErr w:type="gramEnd"/>
      <w:r>
        <w:rPr>
          <w:rFonts w:ascii="微软雅黑" w:eastAsia="微软雅黑" w:hAnsi="微软雅黑" w:hint="eastAsia"/>
          <w:color w:val="666666"/>
        </w:rPr>
        <w:t>资金进行重点说明。</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第十四条  依托单位应当组织其科研和财务管理部门对项目预算进行审核。</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有多个单位共同承担一个项目的，依托单位的项目负责人（或申请人）和合作研究单位参与者应当根据各自承担的研究任务分别编报资金预算，经所在</w:t>
      </w:r>
      <w:r>
        <w:rPr>
          <w:rFonts w:ascii="微软雅黑" w:eastAsia="微软雅黑" w:hAnsi="微软雅黑" w:hint="eastAsia"/>
          <w:color w:val="666666"/>
        </w:rPr>
        <w:lastRenderedPageBreak/>
        <w:t>单位科研、财务部门审核并签署意见后，由项目负责人（或申请人）汇总编制。</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第十五条  申请人申请国家自然科学基金项目，应当按照本办法第八、九、十、十一条的规定编制项目资金预算，经依托单位审核后提交自然科学基金委。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第十六条 对于实行定额补助方式资助的项目，自然科学基金委组织专家对项目和资金预算进行评审</w:t>
      </w:r>
      <w:r>
        <w:rPr>
          <w:rFonts w:ascii="Arial" w:eastAsia="微软雅黑" w:hAnsi="Arial" w:cs="Arial"/>
          <w:color w:val="666666"/>
        </w:rPr>
        <w:t>,</w:t>
      </w:r>
      <w:r>
        <w:rPr>
          <w:rFonts w:ascii="微软雅黑" w:eastAsia="微软雅黑" w:hAnsi="微软雅黑" w:hint="eastAsia"/>
          <w:color w:val="666666"/>
        </w:rPr>
        <w:t>根据专家评审意见并参考同类项目平均资助强度确定项目资助额度。</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对于实行成本补偿方式资助的项目，自然科学基金委组织专家或择优遴选第三方对项目资金预算进行专项评审</w:t>
      </w:r>
      <w:r>
        <w:rPr>
          <w:rFonts w:ascii="Arial" w:eastAsia="微软雅黑" w:hAnsi="Arial" w:cs="Arial"/>
          <w:color w:val="666666"/>
        </w:rPr>
        <w:t>,</w:t>
      </w:r>
      <w:r>
        <w:rPr>
          <w:rFonts w:ascii="微软雅黑" w:eastAsia="微软雅黑" w:hAnsi="微软雅黑" w:hint="eastAsia"/>
          <w:color w:val="666666"/>
        </w:rPr>
        <w:t>根据项目实际需求确定预算。</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第十七条  依托单位应当组织项目负责人根据批准的项目资助额度，按规定调整项目预算，并在收到资助通知之日起</w:t>
      </w:r>
      <w:r>
        <w:rPr>
          <w:rFonts w:ascii="Arial" w:eastAsia="微软雅黑" w:hAnsi="Arial" w:cs="Arial"/>
          <w:color w:val="666666"/>
        </w:rPr>
        <w:t>20</w:t>
      </w:r>
      <w:r>
        <w:rPr>
          <w:rFonts w:ascii="微软雅黑" w:eastAsia="微软雅黑" w:hAnsi="微软雅黑" w:hint="eastAsia"/>
          <w:color w:val="666666"/>
        </w:rPr>
        <w:t>日内完成审核，报自然科学基金委核准。</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第四章  预算执行与决算</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第十八条  项目资金按照国库集中支付管理有关规定支付给依托单位。</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有多个单位共同承担一个项目的，依托单位应当及时按预算和合同转拨合作研究单位资金，并加强对转拨资金的监督管理。</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第十九条  项目负责人应当严格执行自然科学基金委核准的项目预算。项目预算一般不予调整，确有必要调整的，应当按照规定报批。</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实行定额补助方式资助的项目，预算调整情况应当在项目年度进展报告和结题报告中予以说明。实行成本补偿方式资助的项目，预算调整情况应当在中期财务检查或财务验收时予以确认。</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第二十条  项目预算有以下情况确需调整的，应当经依托单位报自然科学基金委审批。</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（一）项目实施过程中，由于研究内容或者研究计划做出重大调整等原因需要对预算总额进行调整的；</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（二）同一项目课题之间资金需要调整的。</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第二十一条  项目直接费用预算确需调整的，按以下规定予以调整：</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（一）项目预算总额不变的情况下，材料费、测试化验加工费、燃料动力费、出版</w:t>
      </w:r>
      <w:r>
        <w:rPr>
          <w:rFonts w:ascii="Arial" w:eastAsia="微软雅黑" w:hAnsi="Arial" w:cs="Arial"/>
          <w:color w:val="666666"/>
        </w:rPr>
        <w:t>/</w:t>
      </w:r>
      <w:r>
        <w:rPr>
          <w:rFonts w:ascii="微软雅黑" w:eastAsia="微软雅黑" w:hAnsi="微软雅黑" w:hint="eastAsia"/>
          <w:color w:val="666666"/>
        </w:rPr>
        <w:t>文献</w:t>
      </w:r>
      <w:r>
        <w:rPr>
          <w:rFonts w:ascii="Arial" w:eastAsia="微软雅黑" w:hAnsi="Arial" w:cs="Arial"/>
          <w:color w:val="666666"/>
        </w:rPr>
        <w:t>/</w:t>
      </w:r>
      <w:r>
        <w:rPr>
          <w:rFonts w:ascii="微软雅黑" w:eastAsia="微软雅黑" w:hAnsi="微软雅黑" w:hint="eastAsia"/>
          <w:color w:val="666666"/>
        </w:rPr>
        <w:t>信息传播</w:t>
      </w:r>
      <w:r>
        <w:rPr>
          <w:rFonts w:ascii="Arial" w:eastAsia="微软雅黑" w:hAnsi="Arial" w:cs="Arial"/>
          <w:color w:val="666666"/>
        </w:rPr>
        <w:t>/</w:t>
      </w:r>
      <w:r>
        <w:rPr>
          <w:rFonts w:ascii="微软雅黑" w:eastAsia="微软雅黑" w:hAnsi="微软雅黑" w:hint="eastAsia"/>
          <w:color w:val="666666"/>
        </w:rPr>
        <w:t>知识产权事务费、其他支出预算如需调整，由项目负责人根据科研活动的实际需要提出申请，报依托单位审批。</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（二）会议费、差旅费、国际合作与交流费在不突破三项支出预算总额的前提下可调剂使用。</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（三）设备费、专家咨询费、劳务费预算一般不予调增，如需调减的，由项目负责人提出申请，报依托单位审批后，用于项目其他方面支出。</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项目间接费用预算不得调整。</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第二十二条 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第二十三条 项目负责人应当严格按照资金开支范围和标准办理支出，不得擅自</w:t>
      </w:r>
      <w:proofErr w:type="gramStart"/>
      <w:r>
        <w:rPr>
          <w:rFonts w:ascii="微软雅黑" w:eastAsia="微软雅黑" w:hAnsi="微软雅黑" w:hint="eastAsia"/>
          <w:color w:val="666666"/>
        </w:rPr>
        <w:t>调整外拨资金</w:t>
      </w:r>
      <w:proofErr w:type="gramEnd"/>
      <w:r>
        <w:rPr>
          <w:rFonts w:ascii="微软雅黑" w:eastAsia="微软雅黑" w:hAnsi="微软雅黑" w:hint="eastAsia"/>
          <w:color w:val="666666"/>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第二十四条 对于实行成本补偿方式资助的项目，项目中期评估时，由自然科学基金委组织专家对项目资金的使用和管理进行财务检查或评估。财务检查或评估的结果作为调整项目预算安排的依据。</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第二十五条 项目研究结束后，项目负责人应当会同科研、财务、资产等管理部门及时清理账目与资产，如实编制项目资金决算，不得随意调账变动支出、随意修改记账凭证。</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有多个单位共同承担一个项目的，依托单位的项目负责人和合作研究单位的参与者应当分别编报项目资金决算，经所在单位科研、财务管理部门审核并签署意见后，由依托单位项目负责人汇总编制。</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依托单位应当组织其科研、财务管理部门审核项目资金决算，并签署意见后报自然科学基金委。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第二十六条 对于实行成本补偿方式资助的项目，依托单位应当在委托第三方对项目资金决算进行审计认证后，提出财务验收申请，自然科学基金委负责组织专家对项目进行财务验收。</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第二十七条  依托单位应当按年度编制本单位项目资金年度收支报告，全面反映项目资金年度收支情况、资金管理情况及取得的绩效等。年度收支报告于下一年度３月１日前报送自然科学基金委。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第二十八条 项目通过结题验收并且依托单位信用评价好的，项目结余资金在</w:t>
      </w:r>
      <w:r>
        <w:rPr>
          <w:rFonts w:ascii="Arial" w:eastAsia="微软雅黑" w:hAnsi="Arial" w:cs="Arial"/>
          <w:color w:val="666666"/>
        </w:rPr>
        <w:t>2</w:t>
      </w:r>
      <w:r>
        <w:rPr>
          <w:rFonts w:ascii="微软雅黑" w:eastAsia="微软雅黑" w:hAnsi="微软雅黑" w:hint="eastAsia"/>
          <w:color w:val="666666"/>
        </w:rPr>
        <w:t>年内由依托单位统筹安排，专门用于基础研究的直接支出。若</w:t>
      </w:r>
      <w:r>
        <w:rPr>
          <w:rFonts w:ascii="Arial" w:eastAsia="微软雅黑" w:hAnsi="Arial" w:cs="Arial"/>
          <w:color w:val="666666"/>
        </w:rPr>
        <w:t>2</w:t>
      </w:r>
      <w:r>
        <w:rPr>
          <w:rFonts w:ascii="微软雅黑" w:eastAsia="微软雅黑" w:hAnsi="微软雅黑" w:hint="eastAsia"/>
          <w:color w:val="666666"/>
        </w:rPr>
        <w:t>年后结余资金仍有剩余的，应当按原渠道退回自然科学基金委。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未通过结题验收和整改后通过结题验收的项目，或依托单位信用评价差的，结余资金应当在验收结论下达后</w:t>
      </w:r>
      <w:r>
        <w:rPr>
          <w:rFonts w:ascii="Arial" w:eastAsia="微软雅黑" w:hAnsi="Arial" w:cs="Arial"/>
          <w:color w:val="666666"/>
        </w:rPr>
        <w:t>30</w:t>
      </w:r>
      <w:r>
        <w:rPr>
          <w:rFonts w:ascii="微软雅黑" w:eastAsia="微软雅黑" w:hAnsi="微软雅黑" w:hint="eastAsia"/>
          <w:color w:val="666666"/>
        </w:rPr>
        <w:t>日内按原渠道退回自然科学基金委。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项目负责人在项目结题验收后如需继续使用结余资金，可以向依托单位提出申请。</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第二十九条  项目实施过程中，因故终止执行的项目，其结余资金应当退回自然科学基金委。</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因故被依法撤销的项目，已拨付的资金应当全部退回自然科学基金委。因特殊情况退回资金确有困难的，应当由依托单位提出申请报自然科学基金委核准。</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第三十条  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项目资金形成的知识产权等无形资产的管理，按照国家有关规定执行。</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第五章  监督检查</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第三十一条 依托单位项目资金管理和使用情况应当接受国家财政部门、审计部门和自然科学基金委的检查与监督。依托单位和项目负责人应当积极配合并提供有关资料。</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依托单位应当对项目资金的管理使用情况进行不定期审计或专项审计。发现问题的，应当及时向自然科学基金委报告。</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第三十二条  自然科学基金委、依托单位应当建立项目资金的绩效管理制度，结合财务审计和财务验收，对项目资金管理使用效益进行绩效评价。</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第三十三条 项目资金管理建立承诺机制。依托单位应当承诺依法履行项目资金管理的职责。项目负责人应当承诺提供真实的项目信息，并认真遵守项</w:t>
      </w:r>
      <w:r>
        <w:rPr>
          <w:rFonts w:ascii="微软雅黑" w:eastAsia="微软雅黑" w:hAnsi="微软雅黑" w:hint="eastAsia"/>
          <w:color w:val="666666"/>
        </w:rPr>
        <w:lastRenderedPageBreak/>
        <w:t>目资金管理的有关规定。依托单位和项目负责人对信息虚假导致的后果承担责任。</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第三十四条 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第三十五条 项目资金管理建立信息公开机制。自然科学基金委应当及时公开非涉密项目预算安排情况，接受社会监督。</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依托单位应当在单位内部公开项目资金预算、预算调整、决算、项目组人员构成、设备购置、</w:t>
      </w:r>
      <w:proofErr w:type="gramStart"/>
      <w:r>
        <w:rPr>
          <w:rFonts w:ascii="微软雅黑" w:eastAsia="微软雅黑" w:hAnsi="微软雅黑" w:hint="eastAsia"/>
          <w:color w:val="666666"/>
        </w:rPr>
        <w:t>外拨资金</w:t>
      </w:r>
      <w:proofErr w:type="gramEnd"/>
      <w:r>
        <w:rPr>
          <w:rFonts w:ascii="微软雅黑" w:eastAsia="微软雅黑" w:hAnsi="微软雅黑" w:hint="eastAsia"/>
          <w:color w:val="666666"/>
        </w:rPr>
        <w:t>、劳务费发放以及结余资金和间接费用使用等情况。</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第三十六条 任何单位和个人发现项目资金在使用和管理过程中有违规行为的，有权检举或者控告。</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第三十七条 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EC03FD" w:rsidRDefault="00EC03FD" w:rsidP="00EC03FD">
      <w:pPr>
        <w:pStyle w:val="cjk"/>
        <w:spacing w:before="278" w:beforeAutospacing="0" w:after="278" w:afterAutospacing="0"/>
        <w:jc w:val="center"/>
        <w:rPr>
          <w:rFonts w:ascii="微软雅黑" w:eastAsia="微软雅黑" w:hAnsi="微软雅黑"/>
          <w:color w:val="666666"/>
          <w:sz w:val="21"/>
          <w:szCs w:val="21"/>
        </w:rPr>
      </w:pPr>
      <w:r>
        <w:rPr>
          <w:rStyle w:val="a3"/>
          <w:rFonts w:ascii="微软雅黑" w:eastAsia="微软雅黑" w:hAnsi="微软雅黑" w:hint="eastAsia"/>
          <w:color w:val="666666"/>
        </w:rPr>
        <w:t>第六章  附 则</w:t>
      </w:r>
    </w:p>
    <w:p w:rsidR="00EC03FD" w:rsidRDefault="00EC03FD" w:rsidP="00EC03FD">
      <w:pPr>
        <w:pStyle w:val="cjk"/>
        <w:spacing w:before="278" w:beforeAutospacing="0" w:after="278" w:afterAutospacing="0"/>
        <w:rPr>
          <w:rFonts w:ascii="微软雅黑" w:eastAsia="微软雅黑" w:hAnsi="微软雅黑"/>
          <w:color w:val="666666"/>
          <w:sz w:val="21"/>
          <w:szCs w:val="21"/>
        </w:rPr>
      </w:pPr>
      <w:r>
        <w:rPr>
          <w:rFonts w:ascii="微软雅黑" w:eastAsia="微软雅黑" w:hAnsi="微软雅黑" w:hint="eastAsia"/>
          <w:color w:val="666666"/>
        </w:rPr>
        <w:t> 　　第三十八条  本办法由财政部、自然科学基金委负责解释。</w:t>
      </w:r>
    </w:p>
    <w:p w:rsidR="00EC03FD" w:rsidRDefault="00EC03FD" w:rsidP="00EC03FD">
      <w:pPr>
        <w:pStyle w:val="cjk"/>
        <w:spacing w:before="278" w:beforeAutospacing="0" w:after="0" w:afterAutospacing="0"/>
        <w:rPr>
          <w:rFonts w:ascii="微软雅黑" w:eastAsia="微软雅黑" w:hAnsi="微软雅黑"/>
          <w:color w:val="666666"/>
          <w:sz w:val="21"/>
          <w:szCs w:val="21"/>
        </w:rPr>
      </w:pPr>
      <w:r>
        <w:rPr>
          <w:rFonts w:ascii="微软雅黑" w:eastAsia="微软雅黑" w:hAnsi="微软雅黑" w:hint="eastAsia"/>
          <w:color w:val="666666"/>
        </w:rPr>
        <w:lastRenderedPageBreak/>
        <w:t> 　　第三十九条  本办法自</w:t>
      </w:r>
      <w:r>
        <w:rPr>
          <w:rFonts w:ascii="Arial" w:eastAsia="微软雅黑" w:hAnsi="Arial" w:cs="Arial"/>
          <w:color w:val="666666"/>
        </w:rPr>
        <w:t>2015</w:t>
      </w:r>
      <w:r>
        <w:rPr>
          <w:rFonts w:ascii="微软雅黑" w:eastAsia="微软雅黑" w:hAnsi="微软雅黑" w:hint="eastAsia"/>
          <w:color w:val="666666"/>
        </w:rPr>
        <w:t>年</w:t>
      </w:r>
      <w:r>
        <w:rPr>
          <w:rFonts w:ascii="Arial" w:eastAsia="微软雅黑" w:hAnsi="Arial" w:cs="Arial"/>
          <w:color w:val="666666"/>
        </w:rPr>
        <w:t>4</w:t>
      </w:r>
      <w:r>
        <w:rPr>
          <w:rFonts w:ascii="微软雅黑" w:eastAsia="微软雅黑" w:hAnsi="微软雅黑" w:hint="eastAsia"/>
          <w:color w:val="666666"/>
        </w:rPr>
        <w:t>月</w:t>
      </w:r>
      <w:r>
        <w:rPr>
          <w:rFonts w:ascii="Arial" w:eastAsia="微软雅黑" w:hAnsi="Arial" w:cs="Arial"/>
          <w:color w:val="666666"/>
        </w:rPr>
        <w:t>15</w:t>
      </w:r>
      <w:r>
        <w:rPr>
          <w:rFonts w:ascii="微软雅黑" w:eastAsia="微软雅黑" w:hAnsi="微软雅黑" w:hint="eastAsia"/>
          <w:color w:val="666666"/>
        </w:rPr>
        <w:t>日起施行。国家杰出青年科学基金项目资金管理依照本办法执行。</w:t>
      </w:r>
      <w:r>
        <w:rPr>
          <w:rFonts w:ascii="Arial" w:eastAsia="微软雅黑" w:hAnsi="Arial" w:cs="Arial"/>
          <w:color w:val="666666"/>
        </w:rPr>
        <w:t>2002</w:t>
      </w:r>
      <w:r>
        <w:rPr>
          <w:rFonts w:ascii="微软雅黑" w:eastAsia="微软雅黑" w:hAnsi="微软雅黑" w:hint="eastAsia"/>
          <w:color w:val="666666"/>
        </w:rPr>
        <w:t>年</w:t>
      </w:r>
      <w:r>
        <w:rPr>
          <w:rFonts w:ascii="Arial" w:eastAsia="微软雅黑" w:hAnsi="Arial" w:cs="Arial"/>
          <w:color w:val="666666"/>
        </w:rPr>
        <w:t>6</w:t>
      </w:r>
      <w:r>
        <w:rPr>
          <w:rFonts w:ascii="微软雅黑" w:eastAsia="微软雅黑" w:hAnsi="微软雅黑" w:hint="eastAsia"/>
          <w:color w:val="666666"/>
        </w:rPr>
        <w:t>月颁布的《国家自然科学基金项目资助经费管理办法》（</w:t>
      </w:r>
      <w:proofErr w:type="gramStart"/>
      <w:r>
        <w:rPr>
          <w:rFonts w:ascii="微软雅黑" w:eastAsia="微软雅黑" w:hAnsi="微软雅黑" w:hint="eastAsia"/>
          <w:color w:val="666666"/>
        </w:rPr>
        <w:t>财教〔</w:t>
      </w:r>
      <w:r>
        <w:rPr>
          <w:rFonts w:ascii="Arial" w:eastAsia="微软雅黑" w:hAnsi="Arial" w:cs="Arial"/>
          <w:color w:val="666666"/>
        </w:rPr>
        <w:t>2002</w:t>
      </w:r>
      <w:r>
        <w:rPr>
          <w:rFonts w:ascii="微软雅黑" w:eastAsia="微软雅黑" w:hAnsi="微软雅黑" w:hint="eastAsia"/>
          <w:color w:val="666666"/>
        </w:rPr>
        <w:t>〕</w:t>
      </w:r>
      <w:proofErr w:type="gramEnd"/>
      <w:r>
        <w:rPr>
          <w:rFonts w:ascii="Arial" w:eastAsia="微软雅黑" w:hAnsi="Arial" w:cs="Arial"/>
          <w:color w:val="666666"/>
        </w:rPr>
        <w:t>65</w:t>
      </w:r>
      <w:r>
        <w:rPr>
          <w:rFonts w:ascii="微软雅黑" w:eastAsia="微软雅黑" w:hAnsi="微软雅黑" w:hint="eastAsia"/>
          <w:color w:val="666666"/>
        </w:rPr>
        <w:t>号）和《国家杰出青年科学基金项目资助经费管理办法》（</w:t>
      </w:r>
      <w:proofErr w:type="gramStart"/>
      <w:r>
        <w:rPr>
          <w:rFonts w:ascii="微软雅黑" w:eastAsia="微软雅黑" w:hAnsi="微软雅黑" w:hint="eastAsia"/>
          <w:color w:val="666666"/>
        </w:rPr>
        <w:t>财教〔</w:t>
      </w:r>
      <w:r>
        <w:rPr>
          <w:rFonts w:ascii="Arial" w:eastAsia="微软雅黑" w:hAnsi="Arial" w:cs="Arial"/>
          <w:color w:val="666666"/>
        </w:rPr>
        <w:t>2002</w:t>
      </w:r>
      <w:proofErr w:type="gramEnd"/>
      <w:r>
        <w:rPr>
          <w:rFonts w:ascii="微软雅黑" w:eastAsia="微软雅黑" w:hAnsi="微软雅黑" w:hint="eastAsia"/>
          <w:color w:val="666666"/>
        </w:rPr>
        <w:t>〕</w:t>
      </w:r>
      <w:r>
        <w:rPr>
          <w:rFonts w:ascii="Arial" w:eastAsia="微软雅黑" w:hAnsi="Arial" w:cs="Arial"/>
          <w:color w:val="666666"/>
        </w:rPr>
        <w:t>64</w:t>
      </w:r>
      <w:r>
        <w:rPr>
          <w:rFonts w:ascii="微软雅黑" w:eastAsia="微软雅黑" w:hAnsi="微软雅黑" w:hint="eastAsia"/>
          <w:color w:val="666666"/>
        </w:rPr>
        <w:t>号）同时废止。</w:t>
      </w:r>
    </w:p>
    <w:p w:rsidR="005E4AC6" w:rsidRPr="00EC03FD" w:rsidRDefault="005E4AC6"/>
    <w:sectPr w:rsidR="005E4AC6" w:rsidRPr="00EC0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FD"/>
    <w:rsid w:val="002C3FBC"/>
    <w:rsid w:val="005E4AC6"/>
    <w:rsid w:val="00EC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5D63"/>
  <w15:chartTrackingRefBased/>
  <w15:docId w15:val="{882496C3-5242-4492-BE1F-99039FB7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EC03FD"/>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C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钟莉</dc:creator>
  <cp:keywords/>
  <dc:description/>
  <cp:lastModifiedBy>钟莉</cp:lastModifiedBy>
  <cp:revision>2</cp:revision>
  <dcterms:created xsi:type="dcterms:W3CDTF">2020-04-02T14:32:00Z</dcterms:created>
  <dcterms:modified xsi:type="dcterms:W3CDTF">2020-04-02T14:39:00Z</dcterms:modified>
</cp:coreProperties>
</file>