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EF" w:rsidRPr="00BC5BEF" w:rsidRDefault="00BC5BEF" w:rsidP="00BC5BEF">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BC5BEF">
        <w:rPr>
          <w:rFonts w:ascii="微软雅黑" w:eastAsia="微软雅黑" w:hAnsi="微软雅黑" w:cs="宋体" w:hint="eastAsia"/>
          <w:color w:val="333333"/>
          <w:spacing w:val="8"/>
          <w:kern w:val="0"/>
          <w:sz w:val="33"/>
          <w:szCs w:val="33"/>
        </w:rPr>
        <w:t>财政部修改《事业单位国有资产管理暂行办法》</w:t>
      </w:r>
    </w:p>
    <w:p w:rsidR="00BC5BEF" w:rsidRPr="00BC5BEF" w:rsidRDefault="00CE0FAE" w:rsidP="00BC5BEF">
      <w:pPr>
        <w:widowControl/>
        <w:shd w:val="clear" w:color="auto" w:fill="FFFFFF"/>
        <w:jc w:val="center"/>
        <w:rPr>
          <w:rFonts w:ascii="微软雅黑" w:eastAsia="微软雅黑" w:hAnsi="微软雅黑" w:cs="宋体"/>
          <w:color w:val="333333"/>
          <w:spacing w:val="8"/>
          <w:kern w:val="0"/>
          <w:sz w:val="26"/>
          <w:szCs w:val="26"/>
        </w:rPr>
      </w:pPr>
      <w:r w:rsidRPr="00CE0FAE">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AB1942"/>
          <w:spacing w:val="8"/>
          <w:kern w:val="0"/>
          <w:sz w:val="27"/>
        </w:rPr>
        <w:t>中华人民共和国财政部令第100号</w:t>
      </w:r>
      <w:r w:rsidRPr="00BC5BEF">
        <w:rPr>
          <w:rFonts w:ascii="微软雅黑" w:eastAsia="微软雅黑" w:hAnsi="微软雅黑" w:cs="宋体" w:hint="eastAsia"/>
          <w:b/>
          <w:bCs/>
          <w:color w:val="AB1942"/>
          <w:spacing w:val="8"/>
          <w:kern w:val="0"/>
          <w:sz w:val="27"/>
          <w:szCs w:val="27"/>
        </w:rPr>
        <w:br/>
      </w:r>
      <w:r w:rsidRPr="00BC5BEF">
        <w:rPr>
          <w:rFonts w:ascii="微软雅黑" w:eastAsia="微软雅黑" w:hAnsi="微软雅黑" w:cs="宋体" w:hint="eastAsia"/>
          <w:b/>
          <w:bCs/>
          <w:color w:val="AB1942"/>
          <w:spacing w:val="8"/>
          <w:kern w:val="0"/>
          <w:sz w:val="27"/>
        </w:rPr>
        <w:t>--财政部关于修改《事业单位国有资产管理暂行办法》的决定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《财政部关于修改&lt;事业单位国有资产管理暂行办法&gt;的决定》已经财政部部务会议审议通过，现予公布，自公布之日起施行。</w:t>
      </w:r>
    </w:p>
    <w:p w:rsidR="00BC5BEF" w:rsidRPr="00BC5BEF" w:rsidRDefault="00BC5BEF" w:rsidP="00BC5BEF">
      <w:pPr>
        <w:widowControl/>
        <w:shd w:val="clear" w:color="auto" w:fill="FFFFFF"/>
        <w:spacing w:line="360" w:lineRule="atLeast"/>
        <w:jc w:val="righ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部长  刘昆</w:t>
      </w:r>
    </w:p>
    <w:p w:rsidR="00BC5BEF" w:rsidRPr="00BC5BEF" w:rsidRDefault="00BC5BEF" w:rsidP="00BC5BEF">
      <w:pPr>
        <w:widowControl/>
        <w:shd w:val="clear" w:color="auto" w:fill="FFFFFF"/>
        <w:spacing w:line="360" w:lineRule="atLeast"/>
        <w:jc w:val="righ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2019年3月29日</w:t>
      </w:r>
    </w:p>
    <w:p w:rsidR="00BC5BEF" w:rsidRPr="00BC5BEF" w:rsidRDefault="00BC5BEF" w:rsidP="00BC5BEF">
      <w:pPr>
        <w:widowControl/>
        <w:shd w:val="clear" w:color="auto" w:fill="FFFFFF"/>
        <w:spacing w:line="360" w:lineRule="atLeast"/>
        <w:jc w:val="righ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AB1942"/>
          <w:spacing w:val="8"/>
          <w:kern w:val="0"/>
          <w:sz w:val="27"/>
        </w:rPr>
        <w:t>财政部关于修改《事业单位国有资产管理暂行办法》的决定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财政部部务会议决定，对《事业单位国有资产管理暂行办法》作出修改：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将第二十一条第一款修改为：“事业单位利用国有资产对外投资、出租、出借和担保等应当进行必要的可行性论证，并提出申请，经主管部门审核同意后，报同级财政部门审批。法律、行政法规和本办法第五十六条另有规定的，依照其规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二、将第二十三条修改为：“除本办法第五十六条及国家另有规定外，事业单位对外投资收益以及利用国有资产出租、出借和担保等取得的收入应当纳入单位预算，统一核算，统一管理。”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三、将第二十五条修改为：“除本办法第五十六条另有规定外，事业单位处置国有资产，应当严格履行审批手续，未经批准不得自行处置。”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四、将第二十六条修改为：“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五、将第二十九条修改为：“除本办法第五十六条另有规定外，事业单位国有资产处置收入属于国家所有，应当按照政府非税收入管理的规定，实行‘收支两条线’管理。”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六、将第三十九条第三项修改为第四项，增加一项作为第三项：“（三）国家设立的研究开发机构、高等院校将其持有的科技成果转让、许可或者作价投资给国有全资企业的；”。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七、增加一条，作为第四十条：“国家设立的研究开发机构、高等院校将其持有的科技成果转让、许可或者作价投资给非国有全资企业的，由单位自主决定是否进行资产评估。”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八、将第五十一条修改为第五十二条，第四项修改为第五项，增加一项作为第四项：“（四）通过串通作弊、暗箱操作等低价处置国有资产的；”。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九、将第五十二条修改为第五十三条，将本条中的“《中华人民共和国行政监察法》”修改为“《中华人民共和国监察法》”。</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十、增加一条，作为第五十六条：“国家设立的研究开发机构、高等院校对其持有的科技成果，可以自主决定转让、许可或者作价</w:t>
      </w:r>
      <w:r w:rsidRPr="00BC5BEF">
        <w:rPr>
          <w:rFonts w:ascii="微软雅黑" w:eastAsia="微软雅黑" w:hAnsi="微软雅黑" w:cs="宋体" w:hint="eastAsia"/>
          <w:color w:val="333333"/>
          <w:spacing w:val="8"/>
          <w:kern w:val="0"/>
          <w:sz w:val="27"/>
          <w:szCs w:val="27"/>
        </w:rPr>
        <w:lastRenderedPageBreak/>
        <w:t>投资，不需报主管部门、财政部门审批或者备案，并通过协议定价、在技术交易市场挂牌交易、拍卖等方式确定价格。通过协议定价的，应当在本单位公示科技成果名称和拟交易价格。</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“国家设立的研究开发机构、高等院校转化科技成果所获得的收入全部留归本单位。”</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本决定自公布之日起施行。</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《事业单位国有资产管理暂行办法》根据本决定作相应修改，重新公布。</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AB1942"/>
          <w:spacing w:val="8"/>
          <w:kern w:val="0"/>
          <w:sz w:val="27"/>
        </w:rPr>
        <w:t>事业单位国有资产管理暂行办法</w:t>
      </w:r>
    </w:p>
    <w:p w:rsidR="00BC5BEF" w:rsidRPr="00BC5BEF" w:rsidRDefault="00BC5BEF" w:rsidP="00BC5BEF">
      <w:pPr>
        <w:widowControl/>
        <w:shd w:val="clear" w:color="auto" w:fill="FFFFFF"/>
        <w:spacing w:line="360" w:lineRule="atLeast"/>
        <w:jc w:val="lef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（2006年5月30日财政部令第36号公布 根据2017年12月4日财政部令第90号《财政部关于修改〈注册会计师注册办法〉等6部规章的决定》第一次修改 根据2019年3月29日《财政部关于修改&lt;事业单位国有资产管理暂行办法&gt;的决定》第二次修改）</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第一章 总则</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第二条 本办法适用于各级各类事业单位的国有资产管理活动。</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第三条 本办法所称的事业单位国有资产，是指事业单位占有、使用的，依法确认为国家所有，能以货币计量的各种经济资源的总称，即事业单位的国有（公共）财产。</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第五条 事业单位国有资产实行国家统一所有，政府分级监管，单位占有、使用的管理体制。</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第二章 管理机构及其职责</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第六条 各级财政部门是政府负责事业单位国有资产管理的职能部门，对事业单位的国有资产实施综合管理。其主要职责是：</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（一）根据国家有关国有资产管理的规定，制定事业单位国有资产管理的规章制度，并组织实施和监督检查；</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（二）研究制定本级事业单位实物资产配置标准和相关的费用标准，组织本级事业单位国有资产的产权登记、产权界定、产权纠纷调处、资产评估监管、资产清查和统计报告等基础管理工作；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（四）推进本级有条件的事业单位实现国有资产的市场化、社会化，加强事业单位转企改制工作中国有资产的监督管理；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（五）负责本级事业单位国有资产收益的监督管理；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（六）建立和完善事业单位国有资产管理信息系统，对事业单位国有资产实行动态管理；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（七）研究建立事业单位国有资产安全性、完整性和使用有效性的评价方法、评价标准和评价机制，对事业单位国有资产实行绩效管理；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（八）监督、指导本级事业单位及其主管部门、下级财政部门的国有资产管理工作。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第七条 事业单位的主管部门（以下简称主管部门）负责对本部门所属事业单位的国有资产实施监督管理。其主要职责是：</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（一）根据本级和上级财政部门有关国有资产管理的规定，制定本部门事业单位国有资产管理的实施办法，并组织实施和监督检查；</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（二）组织本部门事业单位国有资产的清查、登记、统计汇总及日常监督检查工作；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（三）审核本部门所属事业单位利用国有资产对外投资、出租、出借和担保等事项，按规定权限审核或者审批有关资产购置、处置事项；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（四）负责本部门所属事业单位长期闲置、低效运转和超标准配置资产的调剂工作，优化事业单位国有资产配置，推动事业单位国有资产共享、共用；</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（五）督促本部门所属事业单位按规定缴纳国有资产收益；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（六）组织实施对本部门所属事业单位国有资产管理和使用情况的评价考核；</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（七）接受同级财政部门的监督、指导并向其报告有关事业单位国有资产管理工作。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第八条 事业单位负责对本单位占有、使用的国有资产实施具体管理。其主要职责是：</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（一）根据事业单位国有资产管理的有关规定，制定本单位国有资产管理的具体办法并组织实施；</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（二）负责本单位资产购置、验收入库、维护保管等日常管理，负责本单位资产的账卡管理、清查登记、统计报告及日常监督检查工作；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（三）办理本单位国有资产配置、处置和对外投资、出租、出借和担保等事项的报批手续；</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（四）负责本单位用于对外投资、出租、出借和担保的资产的保值增值，按照规定及时、足额缴纳国有资产收益；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（五）负责本单位存量资产的有效利用，参与大型仪器、设备等资产的共享、共用和公共研究平台建设工作；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（六）接受主管部门和同级财政部门的监督、指导并向其报告有关国有资产管理工作。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第九条 各级财政部门、主管部门和事业单位应当按照本办法的规定，明确管理机构和人员，做好事业单位国有资产管理工作。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第十条 财政部门根据工作需要，可以将国有资产管理的部分工作交由有关单位完成。</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第三章 资产配置及使用</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第十一条 事业单位国有资产配置是指财政部门、主管部门、事业单位等根据事业单位履行职能的需要，按照国家有关法律、法规和规章制度规定的程序，通过购置或者调剂等方式为事业单位配备资产的行为。</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第十二条 事业单位国有资产配置应当符合以下条件：</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（一）现有资产无法满足事业单位履行职能的需要；</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（二）难以与其他单位共享、共用相关资产；</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（三）难以通过市场购买产品或者服务的方式代替资产配置，或者采取市场购买方式的成本过高。</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第十三条 事业单位国有资产配置应当符合规定的配置标准；没有规定配置标准的，应当从严控制，合理配置。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第十四条 对于事业单位长期闲置、低效运转或者超标准配置的资产，原则上由主管部门进行调剂，并报同级财政部门备案；跨部</w:t>
      </w:r>
      <w:r w:rsidRPr="00BC5BEF">
        <w:rPr>
          <w:rFonts w:ascii="微软雅黑" w:eastAsia="微软雅黑" w:hAnsi="微软雅黑" w:cs="宋体" w:hint="eastAsia"/>
          <w:color w:val="333333"/>
          <w:spacing w:val="8"/>
          <w:kern w:val="0"/>
          <w:sz w:val="27"/>
          <w:szCs w:val="27"/>
        </w:rPr>
        <w:lastRenderedPageBreak/>
        <w:t>门、跨地区的资产调剂应当报同级或者共同上一级的财政部门批准。法律、行政法规另有规定的，依照其规定。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第十五条 事业单位向财政部门申请用财政性资金购置规定限额以上资产的（包括事业单位申请用财政性资金举办大型会议、活动需要进行的购置），除国家另有规定外，按照下列程序报批：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（一）年度部门预算编制前，事业单位资产管理部门会同财务部门审核资产存量，提出下一年度拟购置资产的品目、数量，测算经费额度，报主管部门审核；</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（二）主管部门根据事业单位资产存量状况和有关资产配置标准，审核、汇总事业单位资产购置计划，报同级财政部门审批；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（三）同级财政部门根据主管部门的审核意见，对资产购置计划进行审批；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（四）经同级财政部门批准的资产购置计划，事业单位应当列入年度部门预算，并在上报年度部门预算时附送批复文件等相关材料，作为财政部门批复部门预算的依据。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第十六条 事业单位向主管部门或者其他部门申请项目经费的，有关部门在下达经费前，应当将所涉及的规定限额以上的资产购置事项报同级财政部门批准。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第十七条 事业单位用其他资金购置规定限额以上资产的，报主管部门审批；主管部门应当将审批结果定期报同级财政部门备案。</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第十八条 事业单位购置纳入政府采购范围的资产，应当按照国家有关政府采购的规定执行。</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第十九条 事业单位国有资产的使用包括单位自用和对外投资、出租、出借、担保等方式。</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第二十条 事业单位应当建立健全资产购置、验收、保管、使用等内部管理制度。</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事业单位应当对实物资产进行定期清查，做到账账、账卡、账实相符，加强对本单位专利权、商标权、著作权、土地使用权、非专利技术、商誉等无形资产的管理，防止无形资产流失。</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第二十一条 事业单位利用国有资产对外投资、出租、出借和担保等应当进行必要的可行性论证，并提出申请，经主管部门审核同意后，报同级财政部门审批。法律、行政法规和本办法第五十六条另有规定的，依照其规定。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事业单位应当对本单位用于对外投资、出租和出借的资产实行专项管理，并在单位财务会计报告中对相关信息进行充分披露。</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第二十二条 财政部门和主管部门应当加强对事业单位利用国有资产对外投资、出租、出借和担保等行为的风险控制。</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第二十三条 除本办法第五十六条及国家另有规定外，事业单位对外投资收益以及利用国有资产出租、出借和担保等取得的收入应当纳入单位预算，统一核算，统一管理。</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第四章 资产处置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第二十四条 事业单位国有资产处置，是指事业单位对其占有、使用的国有资产进行产权转让或者注销产权的行为。处置方式包括</w:t>
      </w:r>
      <w:r w:rsidRPr="00BC5BEF">
        <w:rPr>
          <w:rFonts w:ascii="微软雅黑" w:eastAsia="微软雅黑" w:hAnsi="微软雅黑" w:cs="宋体" w:hint="eastAsia"/>
          <w:color w:val="333333"/>
          <w:spacing w:val="8"/>
          <w:kern w:val="0"/>
          <w:sz w:val="27"/>
          <w:szCs w:val="27"/>
        </w:rPr>
        <w:lastRenderedPageBreak/>
        <w:t>出售、出让、转让、对外捐赠、报废、报损以及货币性资产损失核销等。</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第二十五条 除本办法第五十六条另有规定外，事业单位处置国有资产，应当严格履行审批手续，未经批准不得自行处置。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第二十七条 财政部门或者主管部门对事业单位国有资产处置事项的批复是财政部门重新安排事业单位有关资产配置预算项目的参考依据，是事业单位调整相关会计账目的凭证。</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第二十八条 事业单位国有资产处置应当遵循公开、公正、公平的原则。</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事业单位出售、出让、转让、变卖资产数量较多或者价值较高的，应当通过拍卖等市场竞价方式公开处置。</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第二十九条 除本办法第五十六条另有规定外，事业单位国有资产处置收入属于国家所有，应当按照政府非税收入管理的规定，实行“收支两条线”管理。</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第五章 产权登记与产权纠纷处理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第三十条 事业单位国有资产产权登记（以下简称产权登记）是国家对事业单位占有、使用的国有资产进行登记，依法确认国家对国有资产的所有权和事业单位对国有资产的占有、使用权的行为。</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第三十一条 事业单位应当向同级财政部门或者经同级财政部门授权的主管部门（以下简称授权部门）申报、办理产权登记，并由财政部门或者授权部门核发《事业单位国有资产产权登记证》（以下简称《产权登记证》）。</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第三十二条 《产权登记证》是国家对事业单位国有资产享有所有权，单位享有占有、使用权的法律凭证，由财政部统一印制。</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事业单位办理法人年检、改制、资产处置和利用国有资产对外投资、出租、出借、担保等事项时，应当出具《产权登记证》。</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第三十三条 事业单位国有资产产权登记的内容主要包括：</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（一）单位名称、住所、负责人及成立时间；</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（二）单位性质、主管部门；</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（三）单位资产总额、国有资产总额、主要实物资产额及其使用状况、对外投资情况；</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（四）其他需要登记的事项。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第三十四条 事业单位应当按照以下规定进行国有资产产权登记：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（一）新设立的事业单位，办理占有产权登记；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（二）发生分立、合并、部分改制，以及隶属关系、单位名称、住所和单位负责人等产权登记内容发生变化的事业单位，办理变更产权登记；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（三）因依法撤销或者整体改制等原因被清算、注销的事业单位，办理注销产权登记。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第三十五条 各级财政部门应当在资产动态管理信息系统和变更产权登记的基础上，对事业单位国有资产产权登记实行定期检查。</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第三十六条 事业单位与其他国有单位之间发生国有资产产权纠纷的，由当事人协商解决。协商不能解决的，可以向同级或者共同上一级财政部门申请调解或者裁定，必要时报有管辖权的人民政府处理。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第三十七条 事业单位与非国有单位或者个人之间发生产权纠纷的，事业单位应当提出拟处理意见，经主管部门审核并报同级财政部门批准后，与对方当事人协商解决。协商不能解决的，依照司法程序处理。</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第六章 资产评估与资产清查</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第三十八条 事业单位有下列情形之一的，应当对相关国有资产进行评估：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（一）整体或者部分改制为企业；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（二）以非货币性资产对外投资；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（三）合并、分立、清算；</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（四）资产拍卖、转让、置换；</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（五）整体或者部分资产租赁给非国有单位；</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（六）确定涉讼资产价值；</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（七）法律、行政法规规定的其他需要进行评估的事项。</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第三十九条 事业单位有下列情形之一的，可以不进行资产评估：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（一）经批准事业单位整体或者部分资产无偿划转；</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（二）行政、事业单位下属的事业单位之间的合并、资产划转、置换和转让；</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（三）国家设立的研究开发机构、高等院校将其持有的科技成果转让、许可或者作价投资给国有全资企业的；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（四）发生其他不影响国有资产权益的特殊产权变动行为，报经同级财政部门确认可以不进行资产评估的。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第四十条 国家设立的研究开发机构、高等院校将其持有的科技成果转让、许可或者作价投资给非国有全资企业的，由单位自主决定是否进行资产评估。</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第四十一条 事业单位国有资产评估工作应当委托具有资产评估资质的评估机构进行。事业单位应当如实向资产评估机构提供有关情况和资料，并对所提供的情况和资料的客观性、真实性和合法性负责。</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事业单位不得以任何形式干预资产评估机构独立执业。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第四十二条 事业单位国有资产评估项目实行核准制和备案制。核准和备案工作按照国家有关国有资产评估项目核准和备案管理的规定执行。</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第四十三条 事业单位有下列情形之一的，应当进行资产清查：</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（一）根据国家专项工作要求或者本级政府实际工作需要，被纳入统一组织的资产清查范围的；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（二）进行重大改革或者整体、部分改制为企业的；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（三）遭受重大自然灾害等不可抗力造成资产严重损失的；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（四）会计信息严重失真或者国有资产出现重大流失的；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（五）会计政策发生重大更改，涉及资产核算方法发生重要变化的；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（六）同级财政部门认为应当进行资产清查的其他情形。</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第四十四条 事业单位进行资产清查，应当向主管部门提出申请，并按照规定程序报同级财政部门批准立项后组织实施，但根据国家专项工作要求或者本级政府工作需要进行的资产清查除外。</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第四十五条 事业单位资产清查工作的内容主要包括基本情况清理、账务清理、财产清查、损溢认定、资产核实和完善制度等。资产清查的具体办法由财政部另行制定。</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第七章 资产信息管理与报告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第四十六条 事业单位应当按照国有资产管理信息化的要求，及时将资产变动信息录入管理信息系统，对本单位资产实行动态管理，并在此基础上做好国有资产统计和信息报告工作。</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第四十七条 事业单位国有资产信息报告是事业单位财务会计报告的重要组成部分。事业单位应当按照财政部门规定的事业单位</w:t>
      </w:r>
      <w:r w:rsidRPr="00BC5BEF">
        <w:rPr>
          <w:rFonts w:ascii="微软雅黑" w:eastAsia="微软雅黑" w:hAnsi="微软雅黑" w:cs="宋体" w:hint="eastAsia"/>
          <w:color w:val="333333"/>
          <w:spacing w:val="8"/>
          <w:kern w:val="0"/>
          <w:sz w:val="27"/>
          <w:szCs w:val="27"/>
        </w:rPr>
        <w:lastRenderedPageBreak/>
        <w:t>财务会计报告的格式、内容及要求，对其占有、使用的国有资产状况定期做出报告。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第四十八条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第八章 监督检查与法律责任</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第四十九条 财政部门、主管部门、事业单位及其工作人员，应当依法维护事业单位国有资产的安全完整，提高国有资产使用效益。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第五十条 财政部门、主管部门和事业单位应当建立健全科学合理的事业单位国有资产监督管理责任制，将资产监督、管理的责任落实到具体部门、单位和个人。</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第五十一条 事业单位国有资产监督应当坚持单位内部监督与财政监督、审计监督、社会监督相结合，事前监督与事中监督、事后监督相结合，日常监督与专项检查相结合。</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第五十二条 事业单位及其工作人员违反本办法，有下列行为之一的，依据《财政违法行为处罚处分条例》的规定进行处罚、处理、处分：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（一）以虚报、冒领等手段骗取财政资金的；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（二）擅自占有、使用和处置国有资产的；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（三）擅自提供担保的；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（四）通过串通作弊、暗箱操作等低价处置国有资产的；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（五）未按规定缴纳国有资产收益的。</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第五十四条 主管部门在配置事业单位国有资产或者审核、批准国有资产使用、处置事项的工作中违反本办法规定的，财政部门可以责令其限期改正，逾期不改的予以警告。</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第五十五条 违反本办法有关事业单位国有资产管理规定的其他行为，依据国家有关法律、法规及规章制度进行处理。</w:t>
      </w:r>
    </w:p>
    <w:p w:rsidR="00BC5BEF" w:rsidRPr="00BC5BEF" w:rsidRDefault="00BC5BEF" w:rsidP="00BC5BEF">
      <w:pPr>
        <w:widowControl/>
        <w:shd w:val="clear" w:color="auto" w:fill="FFFFFF"/>
        <w:spacing w:line="360" w:lineRule="atLeast"/>
        <w:jc w:val="center"/>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b/>
          <w:bCs/>
          <w:color w:val="FFFFFF"/>
          <w:spacing w:val="8"/>
          <w:kern w:val="0"/>
          <w:sz w:val="27"/>
        </w:rPr>
        <w:t>第九章 附则</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第五十六条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国家设立的研究开发机构、高等院校转化科技成果所获得的收入全部留归本单位。</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lastRenderedPageBreak/>
        <w:t xml:space="preserve">　　第五十七条 社会团体和民办非企业单位中占有、使用国有资产的，参照本办法执行。参照公务员制度管理的事业单位和社会团体，依照国家关于行政单位国有资产管理的有关规定执行。</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第五十八条 实行企业化管理并执行企业财务会计制度的事业单位，以及事业单位创办的具有法人资格的企业，由财政部门按照企业国有资产监督管理的有关规定实施监督管理。</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第五十九条 地方财政部门制定的本地区和本级事业单位的国有资产管理规章制度，应当报上一级财政部门备案。</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中央级事业单位的国有资产管理实施办法，由财政部会同有关部门根据本办法制定。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第六十条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行业特点突出，需要制定行业事业单位国有资产管理办法的，由财政部会同有关主管部门根据本办法制定。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第六十一条 本办法中有关资产配置、处置事项的“规定限额”由省级以上财政部门另行确定。</w:t>
      </w:r>
    </w:p>
    <w:p w:rsidR="00BC5BEF" w:rsidRPr="00BC5BEF" w:rsidRDefault="00BC5BEF" w:rsidP="00BC5BEF">
      <w:pPr>
        <w:widowControl/>
        <w:shd w:val="clear" w:color="auto" w:fill="FFFFFF"/>
        <w:spacing w:line="360" w:lineRule="atLeast"/>
        <w:rPr>
          <w:rFonts w:ascii="微软雅黑" w:eastAsia="微软雅黑" w:hAnsi="微软雅黑" w:cs="宋体"/>
          <w:color w:val="333333"/>
          <w:spacing w:val="8"/>
          <w:kern w:val="0"/>
          <w:sz w:val="26"/>
          <w:szCs w:val="26"/>
        </w:rPr>
      </w:pPr>
      <w:r w:rsidRPr="00BC5BEF">
        <w:rPr>
          <w:rFonts w:ascii="微软雅黑" w:eastAsia="微软雅黑" w:hAnsi="微软雅黑" w:cs="宋体" w:hint="eastAsia"/>
          <w:color w:val="333333"/>
          <w:spacing w:val="8"/>
          <w:kern w:val="0"/>
          <w:sz w:val="27"/>
          <w:szCs w:val="27"/>
        </w:rPr>
        <w:t xml:space="preserve">　　第六十二条 本办法自2006年7月1日起施行。此前颁布的有关事业单位国有资产管理的规定与本办法相抵触的，按照本办法执行。</w:t>
      </w:r>
    </w:p>
    <w:p w:rsidR="00BC5BEF" w:rsidRPr="00BC5BEF" w:rsidRDefault="00CE0FAE" w:rsidP="00BC5BEF">
      <w:pPr>
        <w:widowControl/>
        <w:shd w:val="clear" w:color="auto" w:fill="FFFFFF"/>
        <w:spacing w:after="375"/>
        <w:rPr>
          <w:rFonts w:ascii="微软雅黑" w:eastAsia="微软雅黑" w:hAnsi="微软雅黑" w:cs="宋体"/>
          <w:color w:val="333333"/>
          <w:spacing w:val="8"/>
          <w:kern w:val="0"/>
          <w:sz w:val="26"/>
          <w:szCs w:val="26"/>
        </w:rPr>
      </w:pPr>
      <w:r w:rsidRPr="00CE0FAE">
        <w:rPr>
          <w:rFonts w:ascii="微软雅黑" w:eastAsia="微软雅黑" w:hAnsi="微软雅黑" w:cs="宋体"/>
          <w:color w:val="333333"/>
          <w:spacing w:val="8"/>
          <w:kern w:val="0"/>
          <w:sz w:val="26"/>
          <w:szCs w:val="26"/>
        </w:rPr>
        <w:pict>
          <v:shape id="_x0000_i1026" type="#_x0000_t75" alt="" style="width:24pt;height:24pt"/>
        </w:pict>
      </w:r>
    </w:p>
    <w:p w:rsidR="006C173D" w:rsidRDefault="006C173D"/>
    <w:sectPr w:rsidR="006C173D" w:rsidSect="006C1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A6F" w:rsidRDefault="00F74A6F" w:rsidP="00D16616">
      <w:r>
        <w:separator/>
      </w:r>
    </w:p>
  </w:endnote>
  <w:endnote w:type="continuationSeparator" w:id="1">
    <w:p w:rsidR="00F74A6F" w:rsidRDefault="00F74A6F" w:rsidP="00D16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A6F" w:rsidRDefault="00F74A6F" w:rsidP="00D16616">
      <w:r>
        <w:separator/>
      </w:r>
    </w:p>
  </w:footnote>
  <w:footnote w:type="continuationSeparator" w:id="1">
    <w:p w:rsidR="00F74A6F" w:rsidRDefault="00F74A6F" w:rsidP="00D16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BEF"/>
    <w:rsid w:val="006C173D"/>
    <w:rsid w:val="00BC5BEF"/>
    <w:rsid w:val="00CE0FAE"/>
    <w:rsid w:val="00D16616"/>
    <w:rsid w:val="00F74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73D"/>
    <w:pPr>
      <w:widowControl w:val="0"/>
      <w:jc w:val="both"/>
    </w:pPr>
  </w:style>
  <w:style w:type="paragraph" w:styleId="2">
    <w:name w:val="heading 2"/>
    <w:basedOn w:val="a"/>
    <w:link w:val="2Char"/>
    <w:uiPriority w:val="9"/>
    <w:qFormat/>
    <w:rsid w:val="00BC5B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5BEF"/>
    <w:rPr>
      <w:rFonts w:ascii="宋体" w:eastAsia="宋体" w:hAnsi="宋体" w:cs="宋体"/>
      <w:b/>
      <w:bCs/>
      <w:kern w:val="0"/>
      <w:sz w:val="36"/>
      <w:szCs w:val="36"/>
    </w:rPr>
  </w:style>
  <w:style w:type="character" w:customStyle="1" w:styleId="richmediameta">
    <w:name w:val="rich_media_meta"/>
    <w:basedOn w:val="a0"/>
    <w:rsid w:val="00BC5BEF"/>
  </w:style>
  <w:style w:type="character" w:styleId="a3">
    <w:name w:val="Hyperlink"/>
    <w:basedOn w:val="a0"/>
    <w:uiPriority w:val="99"/>
    <w:semiHidden/>
    <w:unhideWhenUsed/>
    <w:rsid w:val="00BC5BEF"/>
    <w:rPr>
      <w:color w:val="0000FF"/>
      <w:u w:val="single"/>
    </w:rPr>
  </w:style>
  <w:style w:type="character" w:customStyle="1" w:styleId="apple-converted-space">
    <w:name w:val="apple-converted-space"/>
    <w:basedOn w:val="a0"/>
    <w:rsid w:val="00BC5BEF"/>
  </w:style>
  <w:style w:type="character" w:styleId="a4">
    <w:name w:val="Emphasis"/>
    <w:basedOn w:val="a0"/>
    <w:uiPriority w:val="20"/>
    <w:qFormat/>
    <w:rsid w:val="00BC5BEF"/>
    <w:rPr>
      <w:i/>
      <w:iCs/>
    </w:rPr>
  </w:style>
  <w:style w:type="paragraph" w:styleId="a5">
    <w:name w:val="Normal (Web)"/>
    <w:basedOn w:val="a"/>
    <w:uiPriority w:val="99"/>
    <w:semiHidden/>
    <w:unhideWhenUsed/>
    <w:rsid w:val="00BC5B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5BEF"/>
    <w:rPr>
      <w:b/>
      <w:bCs/>
    </w:rPr>
  </w:style>
  <w:style w:type="paragraph" w:styleId="a7">
    <w:name w:val="header"/>
    <w:basedOn w:val="a"/>
    <w:link w:val="Char"/>
    <w:uiPriority w:val="99"/>
    <w:semiHidden/>
    <w:unhideWhenUsed/>
    <w:rsid w:val="00D16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16616"/>
    <w:rPr>
      <w:sz w:val="18"/>
      <w:szCs w:val="18"/>
    </w:rPr>
  </w:style>
  <w:style w:type="paragraph" w:styleId="a8">
    <w:name w:val="footer"/>
    <w:basedOn w:val="a"/>
    <w:link w:val="Char0"/>
    <w:uiPriority w:val="99"/>
    <w:semiHidden/>
    <w:unhideWhenUsed/>
    <w:rsid w:val="00D1661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D16616"/>
    <w:rPr>
      <w:sz w:val="18"/>
      <w:szCs w:val="18"/>
    </w:rPr>
  </w:style>
</w:styles>
</file>

<file path=word/webSettings.xml><?xml version="1.0" encoding="utf-8"?>
<w:webSettings xmlns:r="http://schemas.openxmlformats.org/officeDocument/2006/relationships" xmlns:w="http://schemas.openxmlformats.org/wordprocessingml/2006/main">
  <w:divs>
    <w:div w:id="100497969">
      <w:bodyDiv w:val="1"/>
      <w:marLeft w:val="0"/>
      <w:marRight w:val="0"/>
      <w:marTop w:val="0"/>
      <w:marBottom w:val="0"/>
      <w:divBdr>
        <w:top w:val="none" w:sz="0" w:space="0" w:color="auto"/>
        <w:left w:val="none" w:sz="0" w:space="0" w:color="auto"/>
        <w:bottom w:val="none" w:sz="0" w:space="0" w:color="auto"/>
        <w:right w:val="none" w:sz="0" w:space="0" w:color="auto"/>
      </w:divBdr>
      <w:divsChild>
        <w:div w:id="37547201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1309</Words>
  <Characters>7466</Characters>
  <Application>Microsoft Office Word</Application>
  <DocSecurity>0</DocSecurity>
  <Lines>62</Lines>
  <Paragraphs>17</Paragraphs>
  <ScaleCrop>false</ScaleCrop>
  <Company>Microsoft</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8208</dc:creator>
  <cp:lastModifiedBy>8208</cp:lastModifiedBy>
  <cp:revision>2</cp:revision>
  <dcterms:created xsi:type="dcterms:W3CDTF">2019-04-08T01:11:00Z</dcterms:created>
  <dcterms:modified xsi:type="dcterms:W3CDTF">2019-04-08T01:13:00Z</dcterms:modified>
</cp:coreProperties>
</file>