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336" w:rsidRPr="005B0336" w:rsidRDefault="005B0336" w:rsidP="005B0336">
      <w:pPr>
        <w:widowControl/>
        <w:spacing w:before="100" w:beforeAutospacing="1" w:after="100" w:afterAutospacing="1"/>
        <w:jc w:val="center"/>
        <w:outlineLvl w:val="0"/>
        <w:rPr>
          <w:rFonts w:ascii="微软雅黑" w:eastAsia="微软雅黑" w:hAnsi="微软雅黑" w:cs="宋体"/>
          <w:b/>
          <w:bCs/>
          <w:color w:val="333333"/>
          <w:kern w:val="36"/>
          <w:sz w:val="24"/>
          <w:szCs w:val="24"/>
        </w:rPr>
      </w:pPr>
      <w:r w:rsidRPr="005B0336">
        <w:rPr>
          <w:rFonts w:ascii="微软雅黑" w:eastAsia="微软雅黑" w:hAnsi="微软雅黑" w:cs="宋体" w:hint="eastAsia"/>
          <w:b/>
          <w:bCs/>
          <w:color w:val="333333"/>
          <w:kern w:val="36"/>
          <w:sz w:val="24"/>
          <w:szCs w:val="24"/>
        </w:rPr>
        <w:t>关于个人取得有关收入适用个人所得税应税所得项目政策问题的解答</w:t>
      </w:r>
    </w:p>
    <w:p w:rsidR="005B0336" w:rsidRPr="005B0336" w:rsidRDefault="005B0336" w:rsidP="005B0336">
      <w:pPr>
        <w:widowControl/>
        <w:jc w:val="center"/>
        <w:rPr>
          <w:rFonts w:ascii="微软雅黑" w:eastAsia="微软雅黑" w:hAnsi="微软雅黑" w:cs="宋体" w:hint="eastAsia"/>
          <w:color w:val="999999"/>
          <w:kern w:val="0"/>
          <w:sz w:val="24"/>
          <w:szCs w:val="24"/>
        </w:rPr>
      </w:pPr>
      <w:r w:rsidRPr="005B0336">
        <w:rPr>
          <w:rFonts w:ascii="微软雅黑" w:eastAsia="微软雅黑" w:hAnsi="微软雅黑" w:cs="宋体" w:hint="eastAsia"/>
          <w:color w:val="999999"/>
          <w:kern w:val="0"/>
          <w:szCs w:val="21"/>
        </w:rPr>
        <w:t>发布时间：2019年06月26日 18:30</w:t>
      </w:r>
      <w:r w:rsidRPr="005B0336">
        <w:rPr>
          <w:rFonts w:ascii="微软雅黑" w:eastAsia="微软雅黑" w:hAnsi="微软雅黑" w:cs="宋体" w:hint="eastAsia"/>
          <w:color w:val="999999"/>
          <w:kern w:val="0"/>
          <w:sz w:val="24"/>
          <w:szCs w:val="24"/>
        </w:rPr>
        <w:t xml:space="preserve"> </w:t>
      </w:r>
    </w:p>
    <w:p w:rsidR="005B0336" w:rsidRPr="005B0336" w:rsidRDefault="005B0336" w:rsidP="005B0336">
      <w:pPr>
        <w:widowControl/>
        <w:spacing w:before="100" w:beforeAutospacing="1" w:after="150" w:line="450" w:lineRule="atLeast"/>
        <w:jc w:val="left"/>
        <w:rPr>
          <w:rFonts w:ascii="微软雅黑" w:eastAsia="微软雅黑" w:hAnsi="微软雅黑" w:cs="宋体" w:hint="eastAsia"/>
          <w:color w:val="333333"/>
          <w:kern w:val="0"/>
          <w:sz w:val="24"/>
          <w:szCs w:val="24"/>
        </w:rPr>
      </w:pPr>
      <w:r w:rsidRPr="005B0336">
        <w:rPr>
          <w:rFonts w:ascii="微软雅黑" w:eastAsia="微软雅黑" w:hAnsi="微软雅黑" w:cs="宋体" w:hint="eastAsia"/>
          <w:color w:val="999999"/>
          <w:kern w:val="0"/>
          <w:sz w:val="24"/>
          <w:szCs w:val="24"/>
        </w:rPr>
        <w:pict/>
      </w:r>
      <w:r w:rsidRPr="005B0336">
        <w:rPr>
          <w:rFonts w:ascii="微软雅黑" w:eastAsia="微软雅黑" w:hAnsi="微软雅黑" w:cs="宋体" w:hint="eastAsia"/>
          <w:color w:val="333333"/>
          <w:kern w:val="0"/>
          <w:sz w:val="24"/>
          <w:szCs w:val="24"/>
        </w:rPr>
        <w:t xml:space="preserve">　　近日，财政部、税务总局联合印发《关于个人取得有关收入适用个人所得税应税所得项目的公告》（财政部 税务总局公告2019年第74号，以下简称《公告》），现就有关问题解答如下： </w:t>
      </w:r>
    </w:p>
    <w:p w:rsidR="005B0336" w:rsidRPr="005B0336" w:rsidRDefault="005B0336" w:rsidP="005B0336">
      <w:pPr>
        <w:widowControl/>
        <w:spacing w:before="100" w:beforeAutospacing="1" w:after="150" w:line="450" w:lineRule="atLeast"/>
        <w:jc w:val="left"/>
        <w:rPr>
          <w:rFonts w:ascii="微软雅黑" w:eastAsia="微软雅黑" w:hAnsi="微软雅黑" w:cs="宋体" w:hint="eastAsia"/>
          <w:color w:val="333333"/>
          <w:kern w:val="0"/>
          <w:sz w:val="24"/>
          <w:szCs w:val="24"/>
        </w:rPr>
      </w:pPr>
      <w:r w:rsidRPr="005B0336">
        <w:rPr>
          <w:rFonts w:ascii="微软雅黑" w:eastAsia="微软雅黑" w:hAnsi="微软雅黑" w:cs="宋体" w:hint="eastAsia"/>
          <w:color w:val="333333"/>
          <w:kern w:val="0"/>
          <w:sz w:val="24"/>
          <w:szCs w:val="24"/>
        </w:rPr>
        <w:t xml:space="preserve">　　</w:t>
      </w:r>
      <w:r w:rsidRPr="005B0336">
        <w:rPr>
          <w:rFonts w:ascii="微软雅黑" w:eastAsia="微软雅黑" w:hAnsi="微软雅黑" w:cs="宋体" w:hint="eastAsia"/>
          <w:b/>
          <w:bCs/>
          <w:color w:val="333333"/>
          <w:kern w:val="0"/>
          <w:sz w:val="24"/>
          <w:szCs w:val="24"/>
        </w:rPr>
        <w:t xml:space="preserve">一、问：《公告》出台的背景是什么？ </w:t>
      </w:r>
    </w:p>
    <w:p w:rsidR="005B0336" w:rsidRPr="005B0336" w:rsidRDefault="005B0336" w:rsidP="005B0336">
      <w:pPr>
        <w:widowControl/>
        <w:spacing w:before="100" w:beforeAutospacing="1" w:after="150" w:line="450" w:lineRule="atLeast"/>
        <w:jc w:val="left"/>
        <w:rPr>
          <w:rFonts w:ascii="微软雅黑" w:eastAsia="微软雅黑" w:hAnsi="微软雅黑" w:cs="宋体" w:hint="eastAsia"/>
          <w:color w:val="333333"/>
          <w:kern w:val="0"/>
          <w:sz w:val="24"/>
          <w:szCs w:val="24"/>
        </w:rPr>
      </w:pPr>
      <w:r w:rsidRPr="005B0336">
        <w:rPr>
          <w:rFonts w:ascii="微软雅黑" w:eastAsia="微软雅黑" w:hAnsi="微软雅黑" w:cs="宋体" w:hint="eastAsia"/>
          <w:color w:val="333333"/>
          <w:kern w:val="0"/>
          <w:sz w:val="24"/>
          <w:szCs w:val="24"/>
        </w:rPr>
        <w:t xml:space="preserve">　　答：个人所得税法2018年修改前，原税法中11项应税所得的最后一项为“国务院财政部门确定征税的其他所得”（以下简称“其他所得”），根据这一条款，财政部、税务总局陆续发文明确了十项按照“其他所得”征税的政策。 </w:t>
      </w:r>
    </w:p>
    <w:p w:rsidR="005B0336" w:rsidRPr="005B0336" w:rsidRDefault="005B0336" w:rsidP="005B0336">
      <w:pPr>
        <w:widowControl/>
        <w:spacing w:before="100" w:beforeAutospacing="1" w:after="150" w:line="450" w:lineRule="atLeast"/>
        <w:jc w:val="left"/>
        <w:rPr>
          <w:rFonts w:ascii="微软雅黑" w:eastAsia="微软雅黑" w:hAnsi="微软雅黑" w:cs="宋体" w:hint="eastAsia"/>
          <w:color w:val="333333"/>
          <w:kern w:val="0"/>
          <w:sz w:val="24"/>
          <w:szCs w:val="24"/>
        </w:rPr>
      </w:pPr>
      <w:r w:rsidRPr="005B0336">
        <w:rPr>
          <w:rFonts w:ascii="微软雅黑" w:eastAsia="微软雅黑" w:hAnsi="微软雅黑" w:cs="宋体" w:hint="eastAsia"/>
          <w:color w:val="333333"/>
          <w:kern w:val="0"/>
          <w:sz w:val="24"/>
          <w:szCs w:val="24"/>
        </w:rPr>
        <w:t xml:space="preserve">　　2018年个人所得税法修改后，取消了“其他所得”项目，按照原税法“其他所得”项目征税的有关政策文件，需要进行相应调整。 </w:t>
      </w:r>
    </w:p>
    <w:p w:rsidR="005B0336" w:rsidRPr="005B0336" w:rsidRDefault="005B0336" w:rsidP="005B0336">
      <w:pPr>
        <w:widowControl/>
        <w:spacing w:before="100" w:beforeAutospacing="1" w:after="150" w:line="450" w:lineRule="atLeast"/>
        <w:jc w:val="left"/>
        <w:rPr>
          <w:rFonts w:ascii="微软雅黑" w:eastAsia="微软雅黑" w:hAnsi="微软雅黑" w:cs="宋体" w:hint="eastAsia"/>
          <w:color w:val="333333"/>
          <w:kern w:val="0"/>
          <w:sz w:val="24"/>
          <w:szCs w:val="24"/>
        </w:rPr>
      </w:pPr>
      <w:r w:rsidRPr="005B0336">
        <w:rPr>
          <w:rFonts w:ascii="微软雅黑" w:eastAsia="微软雅黑" w:hAnsi="微软雅黑" w:cs="宋体" w:hint="eastAsia"/>
          <w:color w:val="333333"/>
          <w:kern w:val="0"/>
          <w:sz w:val="24"/>
          <w:szCs w:val="24"/>
        </w:rPr>
        <w:t xml:space="preserve">　　为落实新个人所得税法，做好有关政策衔接工作，财政部、税务总局印发了《公告》，对原税法下按“其他所得”项目征税的有关收入调整了适用的应税所得项目，从2019年1月1日起执行。 </w:t>
      </w:r>
    </w:p>
    <w:p w:rsidR="005B0336" w:rsidRPr="005B0336" w:rsidRDefault="005B0336" w:rsidP="005B0336">
      <w:pPr>
        <w:widowControl/>
        <w:spacing w:before="100" w:beforeAutospacing="1" w:after="150" w:line="450" w:lineRule="atLeast"/>
        <w:jc w:val="left"/>
        <w:rPr>
          <w:rFonts w:ascii="微软雅黑" w:eastAsia="微软雅黑" w:hAnsi="微软雅黑" w:cs="宋体" w:hint="eastAsia"/>
          <w:color w:val="333333"/>
          <w:kern w:val="0"/>
          <w:sz w:val="24"/>
          <w:szCs w:val="24"/>
        </w:rPr>
      </w:pPr>
      <w:r w:rsidRPr="005B0336">
        <w:rPr>
          <w:rFonts w:ascii="微软雅黑" w:eastAsia="微软雅黑" w:hAnsi="微软雅黑" w:cs="宋体" w:hint="eastAsia"/>
          <w:color w:val="333333"/>
          <w:kern w:val="0"/>
          <w:sz w:val="24"/>
          <w:szCs w:val="24"/>
        </w:rPr>
        <w:t xml:space="preserve">　　</w:t>
      </w:r>
      <w:r w:rsidRPr="005B0336">
        <w:rPr>
          <w:rFonts w:ascii="微软雅黑" w:eastAsia="微软雅黑" w:hAnsi="微软雅黑" w:cs="宋体" w:hint="eastAsia"/>
          <w:b/>
          <w:bCs/>
          <w:color w:val="333333"/>
          <w:kern w:val="0"/>
          <w:sz w:val="24"/>
          <w:szCs w:val="24"/>
        </w:rPr>
        <w:t xml:space="preserve">二、问：《公告》对原按“其他所得”征税项目进行了哪些调整？ </w:t>
      </w:r>
    </w:p>
    <w:p w:rsidR="005B0336" w:rsidRPr="005B0336" w:rsidRDefault="005B0336" w:rsidP="005B0336">
      <w:pPr>
        <w:widowControl/>
        <w:spacing w:before="100" w:beforeAutospacing="1" w:after="150" w:line="450" w:lineRule="atLeast"/>
        <w:jc w:val="left"/>
        <w:rPr>
          <w:rFonts w:ascii="微软雅黑" w:eastAsia="微软雅黑" w:hAnsi="微软雅黑" w:cs="宋体" w:hint="eastAsia"/>
          <w:color w:val="333333"/>
          <w:kern w:val="0"/>
          <w:sz w:val="24"/>
          <w:szCs w:val="24"/>
        </w:rPr>
      </w:pPr>
      <w:r w:rsidRPr="005B0336">
        <w:rPr>
          <w:rFonts w:ascii="微软雅黑" w:eastAsia="微软雅黑" w:hAnsi="微软雅黑" w:cs="宋体" w:hint="eastAsia"/>
          <w:color w:val="333333"/>
          <w:kern w:val="0"/>
          <w:sz w:val="24"/>
          <w:szCs w:val="24"/>
        </w:rPr>
        <w:t xml:space="preserve">　　答：一是将部分原按“其他所得”征税的项目调整为按照“偶然所得”项目征税。原按“其他所得”项目征税的部分收入具有一定的偶然性质，《公告》将</w:t>
      </w:r>
      <w:r w:rsidRPr="005B0336">
        <w:rPr>
          <w:rFonts w:ascii="微软雅黑" w:eastAsia="微软雅黑" w:hAnsi="微软雅黑" w:cs="宋体" w:hint="eastAsia"/>
          <w:color w:val="333333"/>
          <w:kern w:val="0"/>
          <w:sz w:val="24"/>
          <w:szCs w:val="24"/>
        </w:rPr>
        <w:lastRenderedPageBreak/>
        <w:t xml:space="preserve">其调整为按照“偶然所得”项目征税，偶然所得适用税率为20%，与原“其他所得”税率相同，纳税人的税负保持不变。 </w:t>
      </w:r>
    </w:p>
    <w:p w:rsidR="005B0336" w:rsidRPr="005B0336" w:rsidRDefault="005B0336" w:rsidP="005B0336">
      <w:pPr>
        <w:widowControl/>
        <w:spacing w:before="100" w:beforeAutospacing="1" w:after="150" w:line="450" w:lineRule="atLeast"/>
        <w:jc w:val="left"/>
        <w:rPr>
          <w:rFonts w:ascii="微软雅黑" w:eastAsia="微软雅黑" w:hAnsi="微软雅黑" w:cs="宋体" w:hint="eastAsia"/>
          <w:color w:val="333333"/>
          <w:kern w:val="0"/>
          <w:sz w:val="24"/>
          <w:szCs w:val="24"/>
        </w:rPr>
      </w:pPr>
      <w:r w:rsidRPr="005B0336">
        <w:rPr>
          <w:rFonts w:ascii="微软雅黑" w:eastAsia="微软雅黑" w:hAnsi="微软雅黑" w:cs="宋体" w:hint="eastAsia"/>
          <w:color w:val="333333"/>
          <w:kern w:val="0"/>
          <w:sz w:val="24"/>
          <w:szCs w:val="24"/>
        </w:rPr>
        <w:t xml:space="preserve">　　调整为按照“偶然所得”项目征税的具体收入包括： </w:t>
      </w:r>
    </w:p>
    <w:p w:rsidR="005B0336" w:rsidRPr="005B0336" w:rsidRDefault="005B0336" w:rsidP="005B0336">
      <w:pPr>
        <w:widowControl/>
        <w:spacing w:before="100" w:beforeAutospacing="1" w:after="150" w:line="450" w:lineRule="atLeast"/>
        <w:jc w:val="left"/>
        <w:rPr>
          <w:rFonts w:ascii="微软雅黑" w:eastAsia="微软雅黑" w:hAnsi="微软雅黑" w:cs="宋体" w:hint="eastAsia"/>
          <w:color w:val="333333"/>
          <w:kern w:val="0"/>
          <w:sz w:val="24"/>
          <w:szCs w:val="24"/>
        </w:rPr>
      </w:pPr>
      <w:r w:rsidRPr="005B0336">
        <w:rPr>
          <w:rFonts w:ascii="微软雅黑" w:eastAsia="微软雅黑" w:hAnsi="微软雅黑" w:cs="宋体" w:hint="eastAsia"/>
          <w:color w:val="333333"/>
          <w:kern w:val="0"/>
          <w:sz w:val="24"/>
          <w:szCs w:val="24"/>
        </w:rPr>
        <w:t xml:space="preserve">　　1.个人为单位或他人提供担保获得报酬； </w:t>
      </w:r>
    </w:p>
    <w:p w:rsidR="005B0336" w:rsidRPr="005B0336" w:rsidRDefault="005B0336" w:rsidP="005B0336">
      <w:pPr>
        <w:widowControl/>
        <w:spacing w:before="100" w:beforeAutospacing="1" w:after="150" w:line="450" w:lineRule="atLeast"/>
        <w:jc w:val="left"/>
        <w:rPr>
          <w:rFonts w:ascii="微软雅黑" w:eastAsia="微软雅黑" w:hAnsi="微软雅黑" w:cs="宋体" w:hint="eastAsia"/>
          <w:color w:val="333333"/>
          <w:kern w:val="0"/>
          <w:sz w:val="24"/>
          <w:szCs w:val="24"/>
        </w:rPr>
      </w:pPr>
      <w:r w:rsidRPr="005B0336">
        <w:rPr>
          <w:rFonts w:ascii="微软雅黑" w:eastAsia="微软雅黑" w:hAnsi="微软雅黑" w:cs="宋体" w:hint="eastAsia"/>
          <w:color w:val="333333"/>
          <w:kern w:val="0"/>
          <w:sz w:val="24"/>
          <w:szCs w:val="24"/>
        </w:rPr>
        <w:t xml:space="preserve">　　2.受赠人因无偿受赠房屋取得的受赠收入，但符合《财政部 国家税务总局关于个人无偿受赠房屋有关个人所得税问题的通知》（财税〔2009〕78号）第一条规定的情形，对当事双方不征收个人所得税，包括：一是房屋产权所有人将房屋产权无偿赠与配偶、父母、子女、祖父母、外祖父母、孙子女、外孙子女、兄弟姐妹，二是房屋产权所有人将房屋产权无偿赠与对其承担直接抚养或者赡养义务的抚养人或者赡养人，三是房屋产权所有人死亡，依法取得房屋产权的法定继承人、遗嘱继承人或者受遗赠人；</w:t>
      </w:r>
    </w:p>
    <w:p w:rsidR="005B0336" w:rsidRPr="005B0336" w:rsidRDefault="005B0336" w:rsidP="005B0336">
      <w:pPr>
        <w:widowControl/>
        <w:spacing w:before="100" w:beforeAutospacing="1" w:after="150" w:line="450" w:lineRule="atLeast"/>
        <w:jc w:val="left"/>
        <w:rPr>
          <w:rFonts w:ascii="微软雅黑" w:eastAsia="微软雅黑" w:hAnsi="微软雅黑" w:cs="宋体" w:hint="eastAsia"/>
          <w:color w:val="333333"/>
          <w:kern w:val="0"/>
          <w:sz w:val="24"/>
          <w:szCs w:val="24"/>
        </w:rPr>
      </w:pPr>
      <w:r w:rsidRPr="005B0336">
        <w:rPr>
          <w:rFonts w:ascii="微软雅黑" w:eastAsia="微软雅黑" w:hAnsi="微软雅黑" w:cs="宋体" w:hint="eastAsia"/>
          <w:color w:val="333333"/>
          <w:kern w:val="0"/>
          <w:sz w:val="24"/>
          <w:szCs w:val="24"/>
        </w:rPr>
        <w:t xml:space="preserve">　　3.企业在业务宣传、广告等活动中，随机向本单位以外的个人赠送礼品（包括网络红包），以及企业在年会、座谈会、庆典以及其他活动中向本单位以外的个人赠送礼品，但企业赠送的具有价格折扣或折让性质的消费券、代金券、抵用券、优惠券等礼品除外。 </w:t>
      </w:r>
    </w:p>
    <w:p w:rsidR="005B0336" w:rsidRPr="005B0336" w:rsidRDefault="005B0336" w:rsidP="005B0336">
      <w:pPr>
        <w:widowControl/>
        <w:spacing w:before="100" w:beforeAutospacing="1" w:after="150" w:line="450" w:lineRule="atLeast"/>
        <w:jc w:val="left"/>
        <w:rPr>
          <w:rFonts w:ascii="微软雅黑" w:eastAsia="微软雅黑" w:hAnsi="微软雅黑" w:cs="宋体" w:hint="eastAsia"/>
          <w:color w:val="333333"/>
          <w:kern w:val="0"/>
          <w:sz w:val="24"/>
          <w:szCs w:val="24"/>
        </w:rPr>
      </w:pPr>
      <w:r w:rsidRPr="005B0336">
        <w:rPr>
          <w:rFonts w:ascii="微软雅黑" w:eastAsia="微软雅黑" w:hAnsi="微软雅黑" w:cs="宋体" w:hint="eastAsia"/>
          <w:color w:val="333333"/>
          <w:kern w:val="0"/>
          <w:sz w:val="24"/>
          <w:szCs w:val="24"/>
        </w:rPr>
        <w:t xml:space="preserve">　　二是将税收递延型商业养老保险的养老金收入所征税款由计入“其他所得”项目调整为计入“工资、薪金所得”项目。税收递延型商业养老保险的缴费主要来源于工资薪金等综合所得，从国际上看，对个人的商业养老金收入大多纳入综合所得征税，因此《公告》将个人领取的该项养老金收入所征税款调整为计入综合所得中的“工资、薪金所得”项目。需要说明的是，《公告》并未改变该项养</w:t>
      </w:r>
      <w:r w:rsidRPr="005B0336">
        <w:rPr>
          <w:rFonts w:ascii="微软雅黑" w:eastAsia="微软雅黑" w:hAnsi="微软雅黑" w:cs="宋体" w:hint="eastAsia"/>
          <w:color w:val="333333"/>
          <w:kern w:val="0"/>
          <w:sz w:val="24"/>
          <w:szCs w:val="24"/>
        </w:rPr>
        <w:lastRenderedPageBreak/>
        <w:t xml:space="preserve">老金收入的税负，即个人领取的该项商业养老金收入，其中25%部分予以免税，其余75%部分按照10%的比例税率计算缴纳个人所得税，实际税负仍为7.5%，纳税人的税负没有变化。 </w:t>
      </w:r>
    </w:p>
    <w:p w:rsidR="005B0336" w:rsidRPr="005B0336" w:rsidRDefault="005B0336" w:rsidP="005B0336">
      <w:pPr>
        <w:widowControl/>
        <w:spacing w:before="100" w:beforeAutospacing="1" w:after="150" w:line="450" w:lineRule="atLeast"/>
        <w:jc w:val="left"/>
        <w:rPr>
          <w:rFonts w:ascii="微软雅黑" w:eastAsia="微软雅黑" w:hAnsi="微软雅黑" w:cs="宋体" w:hint="eastAsia"/>
          <w:color w:val="333333"/>
          <w:kern w:val="0"/>
          <w:sz w:val="24"/>
          <w:szCs w:val="24"/>
        </w:rPr>
      </w:pPr>
      <w:r w:rsidRPr="005B0336">
        <w:rPr>
          <w:rFonts w:ascii="微软雅黑" w:eastAsia="微软雅黑" w:hAnsi="微软雅黑" w:cs="宋体" w:hint="eastAsia"/>
          <w:color w:val="333333"/>
          <w:kern w:val="0"/>
          <w:sz w:val="24"/>
          <w:szCs w:val="24"/>
        </w:rPr>
        <w:t xml:space="preserve">　　</w:t>
      </w:r>
      <w:r w:rsidRPr="005B0336">
        <w:rPr>
          <w:rFonts w:ascii="微软雅黑" w:eastAsia="微软雅黑" w:hAnsi="微软雅黑" w:cs="宋体" w:hint="eastAsia"/>
          <w:b/>
          <w:bCs/>
          <w:color w:val="333333"/>
          <w:kern w:val="0"/>
          <w:sz w:val="24"/>
          <w:szCs w:val="24"/>
        </w:rPr>
        <w:t xml:space="preserve">三、问：《公告》废止了哪些原按“其他所得”征税的政策规定？ </w:t>
      </w:r>
    </w:p>
    <w:p w:rsidR="005B0336" w:rsidRPr="005B0336" w:rsidRDefault="005B0336" w:rsidP="005B0336">
      <w:pPr>
        <w:widowControl/>
        <w:spacing w:before="100" w:beforeAutospacing="1" w:after="150" w:line="450" w:lineRule="atLeast"/>
        <w:jc w:val="left"/>
        <w:rPr>
          <w:rFonts w:ascii="微软雅黑" w:eastAsia="微软雅黑" w:hAnsi="微软雅黑" w:cs="宋体" w:hint="eastAsia"/>
          <w:color w:val="333333"/>
          <w:kern w:val="0"/>
          <w:sz w:val="24"/>
          <w:szCs w:val="24"/>
        </w:rPr>
      </w:pPr>
      <w:r w:rsidRPr="005B0336">
        <w:rPr>
          <w:rFonts w:ascii="微软雅黑" w:eastAsia="微软雅黑" w:hAnsi="微软雅黑" w:cs="宋体" w:hint="eastAsia"/>
          <w:color w:val="333333"/>
          <w:kern w:val="0"/>
          <w:sz w:val="24"/>
          <w:szCs w:val="24"/>
        </w:rPr>
        <w:t xml:space="preserve">　　答：根据经济社会的发展变化，《公告》对一些原按“其他所得”征税的政策予以废止，具体包括：一是银行部门以超过国家规定利率和保值贴补率支付给储户的揽储奖金。二是以蔡冠深中国科学院院士荣誉基金会的基金利息颁发中国科学院院士荣誉奖金。三是保险公司支付给保期内未出险的人寿保险保户的利息。四是个人因任职单位缴纳有关保险费用而取得的无赔款优待收入。五是股民个人从证券公司取得的回扣收入或交易手续费返还收入。六是房地产公司因双方协商解除商品房买卖合同而向购房人支付的违约金。 </w:t>
      </w:r>
    </w:p>
    <w:p w:rsidR="005B0336" w:rsidRPr="005B0336" w:rsidRDefault="005B0336" w:rsidP="005B0336">
      <w:pPr>
        <w:widowControl/>
        <w:spacing w:before="100" w:beforeAutospacing="1" w:after="150" w:line="450" w:lineRule="atLeast"/>
        <w:jc w:val="left"/>
        <w:rPr>
          <w:rFonts w:ascii="微软雅黑" w:eastAsia="微软雅黑" w:hAnsi="微软雅黑" w:cs="宋体" w:hint="eastAsia"/>
          <w:color w:val="333333"/>
          <w:kern w:val="0"/>
          <w:sz w:val="24"/>
          <w:szCs w:val="24"/>
        </w:rPr>
      </w:pPr>
      <w:r w:rsidRPr="005B0336">
        <w:rPr>
          <w:rFonts w:ascii="微软雅黑" w:eastAsia="微软雅黑" w:hAnsi="微软雅黑" w:cs="宋体" w:hint="eastAsia"/>
          <w:color w:val="333333"/>
          <w:kern w:val="0"/>
          <w:sz w:val="24"/>
          <w:szCs w:val="24"/>
        </w:rPr>
        <w:t xml:space="preserve">　</w:t>
      </w:r>
      <w:r w:rsidRPr="005B0336">
        <w:rPr>
          <w:rFonts w:ascii="微软雅黑" w:eastAsia="微软雅黑" w:hAnsi="微软雅黑" w:cs="宋体" w:hint="eastAsia"/>
          <w:b/>
          <w:bCs/>
          <w:color w:val="333333"/>
          <w:kern w:val="0"/>
          <w:sz w:val="24"/>
          <w:szCs w:val="24"/>
        </w:rPr>
        <w:t xml:space="preserve">　四、问：《公告》对“网络红包”征税是如何规定的？ </w:t>
      </w:r>
    </w:p>
    <w:p w:rsidR="005B0336" w:rsidRPr="005B0336" w:rsidRDefault="005B0336" w:rsidP="005B0336">
      <w:pPr>
        <w:widowControl/>
        <w:spacing w:before="100" w:beforeAutospacing="1" w:after="150" w:line="450" w:lineRule="atLeast"/>
        <w:jc w:val="left"/>
        <w:rPr>
          <w:rFonts w:ascii="微软雅黑" w:eastAsia="微软雅黑" w:hAnsi="微软雅黑" w:cs="宋体" w:hint="eastAsia"/>
          <w:color w:val="333333"/>
          <w:kern w:val="0"/>
          <w:sz w:val="24"/>
          <w:szCs w:val="24"/>
        </w:rPr>
      </w:pPr>
      <w:r w:rsidRPr="005B0336">
        <w:rPr>
          <w:rFonts w:ascii="微软雅黑" w:eastAsia="微软雅黑" w:hAnsi="微软雅黑" w:cs="宋体" w:hint="eastAsia"/>
          <w:color w:val="333333"/>
          <w:kern w:val="0"/>
          <w:sz w:val="24"/>
          <w:szCs w:val="24"/>
        </w:rPr>
        <w:t xml:space="preserve">　　答：近年来，不少企业通过发放“网络红包”开展促销业务，网络红包成为一种常见的营销方式。“网络红包”既包括现金网络红包，也包括各类消费券、代金券、抵用券、优惠券等非现金网络红包。 </w:t>
      </w:r>
    </w:p>
    <w:p w:rsidR="005B0336" w:rsidRPr="005B0336" w:rsidRDefault="005B0336" w:rsidP="005B0336">
      <w:pPr>
        <w:widowControl/>
        <w:spacing w:before="100" w:beforeAutospacing="1" w:after="150" w:line="450" w:lineRule="atLeast"/>
        <w:jc w:val="left"/>
        <w:rPr>
          <w:rFonts w:ascii="微软雅黑" w:eastAsia="微软雅黑" w:hAnsi="微软雅黑" w:cs="宋体" w:hint="eastAsia"/>
          <w:color w:val="333333"/>
          <w:kern w:val="0"/>
          <w:sz w:val="24"/>
          <w:szCs w:val="24"/>
        </w:rPr>
      </w:pPr>
      <w:r w:rsidRPr="005B0336">
        <w:rPr>
          <w:rFonts w:ascii="微软雅黑" w:eastAsia="微软雅黑" w:hAnsi="微软雅黑" w:cs="宋体" w:hint="eastAsia"/>
          <w:color w:val="333333"/>
          <w:kern w:val="0"/>
          <w:sz w:val="24"/>
          <w:szCs w:val="24"/>
        </w:rPr>
        <w:t xml:space="preserve">　　按照《财政部 国家税务总局关于企业促销展业赠送礼品有关个人所得税问题的通知》（财税〔2011〕50号）规定，企业在业务宣传、广告等活动中，随机向本单位以外的个人赠送礼品，以及企业在年会、座谈会、庆典以及其他活动中向本单位以外的个人赠送礼品，个人取得的礼品收入，应征收个人所得税；企</w:t>
      </w:r>
      <w:r w:rsidRPr="005B0336">
        <w:rPr>
          <w:rFonts w:ascii="微软雅黑" w:eastAsia="微软雅黑" w:hAnsi="微软雅黑" w:cs="宋体" w:hint="eastAsia"/>
          <w:color w:val="333333"/>
          <w:kern w:val="0"/>
          <w:sz w:val="24"/>
          <w:szCs w:val="24"/>
        </w:rPr>
        <w:lastRenderedPageBreak/>
        <w:t xml:space="preserve">业通过价格折扣、折让方式向个人销售商品（产品）和提供服务等情形，不征收个人所得税。《公告》未改变财税〔2011〕50号文件关于礼品的征免税规定。 </w:t>
      </w:r>
    </w:p>
    <w:p w:rsidR="005B0336" w:rsidRPr="005B0336" w:rsidRDefault="005B0336" w:rsidP="005B0336">
      <w:pPr>
        <w:widowControl/>
        <w:spacing w:before="100" w:beforeAutospacing="1" w:after="150" w:line="450" w:lineRule="atLeast"/>
        <w:jc w:val="left"/>
        <w:rPr>
          <w:rFonts w:ascii="微软雅黑" w:eastAsia="微软雅黑" w:hAnsi="微软雅黑" w:cs="宋体" w:hint="eastAsia"/>
          <w:color w:val="333333"/>
          <w:kern w:val="0"/>
          <w:sz w:val="24"/>
          <w:szCs w:val="24"/>
        </w:rPr>
      </w:pPr>
      <w:r w:rsidRPr="005B0336">
        <w:rPr>
          <w:rFonts w:ascii="微软雅黑" w:eastAsia="微软雅黑" w:hAnsi="微软雅黑" w:cs="宋体" w:hint="eastAsia"/>
          <w:color w:val="333333"/>
          <w:kern w:val="0"/>
          <w:sz w:val="24"/>
          <w:szCs w:val="24"/>
        </w:rPr>
        <w:t xml:space="preserve">　　从性质上看，企业发放的网络红包，也属于《公告》所指礼品的一种形式，为进一步明确和细化政策操作口径，便于征纳双方执行，《公告》明确礼品的范围包括网络红包，网络红包的征免税政策按照《公告》规定的礼品税收政策执行，即：企业发放的具有中奖性质的网络红包，获奖个人应缴纳个人所得税，但具有销售折扣或折让性质的网络红包，不征收个人所得税。 </w:t>
      </w:r>
    </w:p>
    <w:p w:rsidR="005B0336" w:rsidRPr="005B0336" w:rsidRDefault="005B0336" w:rsidP="005B0336">
      <w:pPr>
        <w:widowControl/>
        <w:spacing w:before="100" w:beforeAutospacing="1" w:after="150" w:line="450" w:lineRule="atLeast"/>
        <w:jc w:val="left"/>
        <w:rPr>
          <w:rFonts w:ascii="微软雅黑" w:eastAsia="微软雅黑" w:hAnsi="微软雅黑" w:cs="宋体" w:hint="eastAsia"/>
          <w:color w:val="333333"/>
          <w:kern w:val="0"/>
          <w:sz w:val="24"/>
          <w:szCs w:val="24"/>
        </w:rPr>
      </w:pPr>
      <w:r w:rsidRPr="005B0336">
        <w:rPr>
          <w:rFonts w:ascii="微软雅黑" w:eastAsia="微软雅黑" w:hAnsi="微软雅黑" w:cs="宋体" w:hint="eastAsia"/>
          <w:color w:val="333333"/>
          <w:kern w:val="0"/>
          <w:sz w:val="24"/>
          <w:szCs w:val="24"/>
        </w:rPr>
        <w:t xml:space="preserve">　　需要说明的是，《公告》所指“网络红包”，仅包括企业向个人发放的网络红包，不包括亲戚朋友之间互相赠送的网络红包。亲戚朋友之间互相赠送的礼品（包括网络红包），不在个人所得税征税范围之内。</w:t>
      </w:r>
    </w:p>
    <w:p w:rsidR="005B0336" w:rsidRPr="005B0336" w:rsidRDefault="005B0336" w:rsidP="005B0336">
      <w:pPr>
        <w:widowControl/>
        <w:spacing w:before="100" w:beforeAutospacing="1" w:line="450" w:lineRule="atLeast"/>
        <w:jc w:val="left"/>
        <w:rPr>
          <w:rFonts w:ascii="微软雅黑" w:eastAsia="微软雅黑" w:hAnsi="微软雅黑" w:cs="宋体" w:hint="eastAsia"/>
          <w:color w:val="333333"/>
          <w:kern w:val="0"/>
          <w:sz w:val="24"/>
          <w:szCs w:val="24"/>
        </w:rPr>
      </w:pPr>
      <w:r w:rsidRPr="005B0336">
        <w:rPr>
          <w:rFonts w:ascii="微软雅黑" w:eastAsia="微软雅黑" w:hAnsi="微软雅黑" w:cs="宋体" w:hint="eastAsia"/>
          <w:color w:val="333333"/>
          <w:kern w:val="0"/>
          <w:sz w:val="24"/>
          <w:szCs w:val="24"/>
        </w:rPr>
        <w:t xml:space="preserve">　　链接：</w:t>
      </w:r>
      <w:hyperlink r:id="rId6" w:tgtFrame="_self" w:history="1">
        <w:r w:rsidRPr="005B0336">
          <w:rPr>
            <w:rFonts w:ascii="微软雅黑" w:eastAsia="微软雅黑" w:hAnsi="微软雅黑" w:cs="宋体" w:hint="eastAsia"/>
            <w:color w:val="333333"/>
            <w:kern w:val="0"/>
            <w:sz w:val="24"/>
            <w:szCs w:val="24"/>
          </w:rPr>
          <w:t>《财政部 税务总局关于个人取得有关收入适用个人所得税应税所得项目的公告》（财政部 税务总局公告2019年第74号）</w:t>
        </w:r>
      </w:hyperlink>
    </w:p>
    <w:p w:rsidR="00CC118E" w:rsidRPr="005B0336" w:rsidRDefault="00CC118E"/>
    <w:sectPr w:rsidR="00CC118E" w:rsidRPr="005B03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18E" w:rsidRDefault="00CC118E" w:rsidP="005B0336">
      <w:r>
        <w:separator/>
      </w:r>
    </w:p>
  </w:endnote>
  <w:endnote w:type="continuationSeparator" w:id="1">
    <w:p w:rsidR="00CC118E" w:rsidRDefault="00CC118E" w:rsidP="005B03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18E" w:rsidRDefault="00CC118E" w:rsidP="005B0336">
      <w:r>
        <w:separator/>
      </w:r>
    </w:p>
  </w:footnote>
  <w:footnote w:type="continuationSeparator" w:id="1">
    <w:p w:rsidR="00CC118E" w:rsidRDefault="00CC118E" w:rsidP="005B03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0336"/>
    <w:rsid w:val="005B0336"/>
    <w:rsid w:val="00CC11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B033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03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B0336"/>
    <w:rPr>
      <w:sz w:val="18"/>
      <w:szCs w:val="18"/>
    </w:rPr>
  </w:style>
  <w:style w:type="paragraph" w:styleId="a4">
    <w:name w:val="footer"/>
    <w:basedOn w:val="a"/>
    <w:link w:val="Char0"/>
    <w:uiPriority w:val="99"/>
    <w:semiHidden/>
    <w:unhideWhenUsed/>
    <w:rsid w:val="005B033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B0336"/>
    <w:rPr>
      <w:sz w:val="18"/>
      <w:szCs w:val="18"/>
    </w:rPr>
  </w:style>
  <w:style w:type="character" w:customStyle="1" w:styleId="1Char">
    <w:name w:val="标题 1 Char"/>
    <w:basedOn w:val="a0"/>
    <w:link w:val="1"/>
    <w:uiPriority w:val="9"/>
    <w:rsid w:val="005B0336"/>
    <w:rPr>
      <w:rFonts w:ascii="宋体" w:eastAsia="宋体" w:hAnsi="宋体" w:cs="宋体"/>
      <w:b/>
      <w:bCs/>
      <w:kern w:val="36"/>
      <w:sz w:val="48"/>
      <w:szCs w:val="48"/>
    </w:rPr>
  </w:style>
  <w:style w:type="character" w:styleId="a5">
    <w:name w:val="Hyperlink"/>
    <w:basedOn w:val="a0"/>
    <w:uiPriority w:val="99"/>
    <w:semiHidden/>
    <w:unhideWhenUsed/>
    <w:rsid w:val="005B0336"/>
    <w:rPr>
      <w:strike w:val="0"/>
      <w:dstrike w:val="0"/>
      <w:color w:val="333333"/>
      <w:u w:val="none"/>
      <w:effect w:val="none"/>
    </w:rPr>
  </w:style>
  <w:style w:type="character" w:styleId="a6">
    <w:name w:val="Emphasis"/>
    <w:basedOn w:val="a0"/>
    <w:uiPriority w:val="20"/>
    <w:qFormat/>
    <w:rsid w:val="005B0336"/>
    <w:rPr>
      <w:i/>
      <w:iCs/>
    </w:rPr>
  </w:style>
  <w:style w:type="character" w:styleId="a7">
    <w:name w:val="Strong"/>
    <w:basedOn w:val="a0"/>
    <w:uiPriority w:val="22"/>
    <w:qFormat/>
    <w:rsid w:val="005B0336"/>
    <w:rPr>
      <w:b/>
      <w:bCs/>
    </w:rPr>
  </w:style>
</w:styles>
</file>

<file path=word/webSettings.xml><?xml version="1.0" encoding="utf-8"?>
<w:webSettings xmlns:r="http://schemas.openxmlformats.org/officeDocument/2006/relationships" xmlns:w="http://schemas.openxmlformats.org/wordprocessingml/2006/main">
  <w:divs>
    <w:div w:id="1234780550">
      <w:bodyDiv w:val="1"/>
      <w:marLeft w:val="0"/>
      <w:marRight w:val="0"/>
      <w:marTop w:val="0"/>
      <w:marBottom w:val="0"/>
      <w:divBdr>
        <w:top w:val="none" w:sz="0" w:space="0" w:color="auto"/>
        <w:left w:val="none" w:sz="0" w:space="0" w:color="auto"/>
        <w:bottom w:val="none" w:sz="0" w:space="0" w:color="auto"/>
        <w:right w:val="none" w:sz="0" w:space="0" w:color="auto"/>
      </w:divBdr>
      <w:divsChild>
        <w:div w:id="923341116">
          <w:marLeft w:val="0"/>
          <w:marRight w:val="0"/>
          <w:marTop w:val="0"/>
          <w:marBottom w:val="0"/>
          <w:divBdr>
            <w:top w:val="none" w:sz="0" w:space="0" w:color="auto"/>
            <w:left w:val="none" w:sz="0" w:space="0" w:color="auto"/>
            <w:bottom w:val="none" w:sz="0" w:space="0" w:color="auto"/>
            <w:right w:val="none" w:sz="0" w:space="0" w:color="auto"/>
          </w:divBdr>
          <w:divsChild>
            <w:div w:id="789544830">
              <w:marLeft w:val="0"/>
              <w:marRight w:val="0"/>
              <w:marTop w:val="0"/>
              <w:marBottom w:val="0"/>
              <w:divBdr>
                <w:top w:val="none" w:sz="0" w:space="0" w:color="auto"/>
                <w:left w:val="none" w:sz="0" w:space="0" w:color="auto"/>
                <w:bottom w:val="none" w:sz="0" w:space="0" w:color="auto"/>
                <w:right w:val="none" w:sz="0" w:space="0" w:color="auto"/>
              </w:divBdr>
              <w:divsChild>
                <w:div w:id="976839168">
                  <w:marLeft w:val="0"/>
                  <w:marRight w:val="0"/>
                  <w:marTop w:val="0"/>
                  <w:marBottom w:val="450"/>
                  <w:divBdr>
                    <w:top w:val="none" w:sz="0" w:space="0" w:color="auto"/>
                    <w:left w:val="none" w:sz="0" w:space="0" w:color="auto"/>
                    <w:bottom w:val="none" w:sz="0" w:space="0" w:color="auto"/>
                    <w:right w:val="none" w:sz="0" w:space="0" w:color="auto"/>
                  </w:divBdr>
                  <w:divsChild>
                    <w:div w:id="827945223">
                      <w:marLeft w:val="0"/>
                      <w:marRight w:val="0"/>
                      <w:marTop w:val="0"/>
                      <w:marBottom w:val="0"/>
                      <w:divBdr>
                        <w:top w:val="none" w:sz="0" w:space="0" w:color="auto"/>
                        <w:left w:val="none" w:sz="0" w:space="0" w:color="auto"/>
                        <w:bottom w:val="none" w:sz="0" w:space="0" w:color="auto"/>
                        <w:right w:val="none" w:sz="0" w:space="0" w:color="auto"/>
                      </w:divBdr>
                    </w:div>
                    <w:div w:id="134250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ubei.chinatax.gov.cn/hbsw/zcwj/zxwj/14040.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336</Words>
  <Characters>1919</Characters>
  <Application>Microsoft Office Word</Application>
  <DocSecurity>0</DocSecurity>
  <Lines>15</Lines>
  <Paragraphs>4</Paragraphs>
  <ScaleCrop>false</ScaleCrop>
  <Company>Microsoft</Company>
  <LinksUpToDate>false</LinksUpToDate>
  <CharactersWithSpaces>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dbc</dc:creator>
  <cp:keywords/>
  <dc:description/>
  <cp:lastModifiedBy>dbc</cp:lastModifiedBy>
  <cp:revision>2</cp:revision>
  <dcterms:created xsi:type="dcterms:W3CDTF">2020-04-06T03:31:00Z</dcterms:created>
  <dcterms:modified xsi:type="dcterms:W3CDTF">2020-04-06T03:32:00Z</dcterms:modified>
</cp:coreProperties>
</file>